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816E" w14:textId="50FC0C5D" w:rsidR="00106760" w:rsidRDefault="00F02CC2" w:rsidP="00170250">
      <w:pPr>
        <w:pStyle w:val="Heading1"/>
        <w:spacing w:before="0" w:after="240"/>
        <w:jc w:val="both"/>
      </w:pPr>
      <w:bookmarkStart w:id="0" w:name="_Ref518898724"/>
      <w:r>
        <w:t>Enerjisa Çevre Yönetim Sistemine İlişkin Özet Bilgiler</w:t>
      </w:r>
    </w:p>
    <w:p w14:paraId="72CC521D" w14:textId="4A65534E" w:rsidR="00E9067C" w:rsidRPr="00170250" w:rsidRDefault="00800705" w:rsidP="00170250">
      <w:pPr>
        <w:jc w:val="both"/>
        <w:rPr>
          <w:bCs/>
        </w:rPr>
      </w:pPr>
      <w:bookmarkStart w:id="1" w:name="ISO140012015STANDARTMADDELERİ"/>
      <w:r w:rsidRPr="00170250">
        <w:rPr>
          <w:bCs/>
        </w:rPr>
        <w:t xml:space="preserve">Bu doküman ile birçok standart, prosedür, el kitabı, tablo ve talimatlardan oluşan Çevre Yönetim Sistemi </w:t>
      </w:r>
      <w:r w:rsidR="00E81CC8" w:rsidRPr="00170250">
        <w:rPr>
          <w:bCs/>
        </w:rPr>
        <w:t xml:space="preserve">(ÇYS) </w:t>
      </w:r>
      <w:r w:rsidRPr="00170250">
        <w:rPr>
          <w:bCs/>
        </w:rPr>
        <w:t xml:space="preserve">hakkında </w:t>
      </w:r>
      <w:r w:rsidR="00AD6003" w:rsidRPr="00170250">
        <w:rPr>
          <w:bCs/>
        </w:rPr>
        <w:t>p</w:t>
      </w:r>
      <w:r w:rsidRPr="00170250">
        <w:rPr>
          <w:bCs/>
        </w:rPr>
        <w:t>aydaşlara ö</w:t>
      </w:r>
      <w:r w:rsidR="00106760" w:rsidRPr="00170250">
        <w:rPr>
          <w:bCs/>
        </w:rPr>
        <w:t>zet</w:t>
      </w:r>
      <w:r w:rsidRPr="00170250">
        <w:rPr>
          <w:bCs/>
        </w:rPr>
        <w:t xml:space="preserve"> bir bilgi </w:t>
      </w:r>
      <w:r w:rsidR="002F7280" w:rsidRPr="00170250">
        <w:rPr>
          <w:bCs/>
        </w:rPr>
        <w:t>sa</w:t>
      </w:r>
      <w:r w:rsidR="00F02CC2" w:rsidRPr="00170250">
        <w:rPr>
          <w:bCs/>
        </w:rPr>
        <w:t>ğ</w:t>
      </w:r>
      <w:r w:rsidR="002F7280" w:rsidRPr="00170250">
        <w:rPr>
          <w:bCs/>
        </w:rPr>
        <w:t>lanması amaçlanmıştır. Bilinirliğinden faydalanmak için</w:t>
      </w:r>
      <w:r w:rsidR="00106760" w:rsidRPr="00170250">
        <w:rPr>
          <w:bCs/>
        </w:rPr>
        <w:t xml:space="preserve"> </w:t>
      </w:r>
      <w:r w:rsidR="00E9067C" w:rsidRPr="00170250">
        <w:rPr>
          <w:bCs/>
        </w:rPr>
        <w:t xml:space="preserve">ISO 14001:2015 </w:t>
      </w:r>
      <w:r w:rsidR="002F7280" w:rsidRPr="00170250">
        <w:rPr>
          <w:bCs/>
        </w:rPr>
        <w:t xml:space="preserve">Çevre Yönetim Sistemleri </w:t>
      </w:r>
      <w:r w:rsidR="00106760" w:rsidRPr="00170250">
        <w:rPr>
          <w:bCs/>
        </w:rPr>
        <w:t>Standar</w:t>
      </w:r>
      <w:r w:rsidR="00F02CC2" w:rsidRPr="00170250">
        <w:rPr>
          <w:bCs/>
        </w:rPr>
        <w:t>dı</w:t>
      </w:r>
      <w:r w:rsidR="002F7280" w:rsidRPr="00170250">
        <w:rPr>
          <w:bCs/>
        </w:rPr>
        <w:t>nın m</w:t>
      </w:r>
      <w:r w:rsidR="00106760" w:rsidRPr="00170250">
        <w:rPr>
          <w:bCs/>
        </w:rPr>
        <w:t>addeleri</w:t>
      </w:r>
      <w:bookmarkEnd w:id="0"/>
      <w:bookmarkEnd w:id="1"/>
      <w:r w:rsidR="00106760" w:rsidRPr="00170250">
        <w:rPr>
          <w:bCs/>
        </w:rPr>
        <w:t xml:space="preserve"> paralelinde düzenlenmiştir.</w:t>
      </w:r>
    </w:p>
    <w:p w14:paraId="2377157A" w14:textId="77777777" w:rsidR="00E9067C" w:rsidRPr="00E9067C" w:rsidRDefault="00E9067C" w:rsidP="00170250">
      <w:pPr>
        <w:numPr>
          <w:ilvl w:val="0"/>
          <w:numId w:val="5"/>
        </w:numPr>
        <w:jc w:val="both"/>
        <w:rPr>
          <w:b/>
        </w:rPr>
      </w:pPr>
      <w:bookmarkStart w:id="2" w:name="KURULUŞUNBAĞLAMI"/>
      <w:bookmarkStart w:id="3" w:name="_Toc506901516"/>
      <w:bookmarkStart w:id="4" w:name="_Toc518908099"/>
      <w:bookmarkStart w:id="5" w:name="_Toc518909866"/>
      <w:bookmarkEnd w:id="2"/>
      <w:r w:rsidRPr="00E9067C">
        <w:rPr>
          <w:b/>
        </w:rPr>
        <w:t>KURULUŞUN BAĞLAMI</w:t>
      </w:r>
      <w:bookmarkStart w:id="6" w:name="_GoBack"/>
      <w:bookmarkEnd w:id="3"/>
      <w:bookmarkEnd w:id="4"/>
      <w:bookmarkEnd w:id="5"/>
      <w:bookmarkEnd w:id="6"/>
    </w:p>
    <w:p w14:paraId="2A7FB560" w14:textId="450CCD83" w:rsidR="00E9067C" w:rsidRPr="005C75C3" w:rsidRDefault="004D0552" w:rsidP="00170250">
      <w:pPr>
        <w:jc w:val="both"/>
        <w:rPr>
          <w:b/>
          <w:lang w:val="en-AU"/>
        </w:rPr>
      </w:pPr>
      <w:bookmarkStart w:id="7" w:name="KURULUŞVEBAĞLAMINANLAŞILMASI"/>
      <w:bookmarkStart w:id="8" w:name="_Toc506901517"/>
      <w:bookmarkStart w:id="9" w:name="_Toc518908100"/>
      <w:bookmarkStart w:id="10" w:name="_Toc518909867"/>
      <w:bookmarkEnd w:id="7"/>
      <w:r>
        <w:rPr>
          <w:b/>
          <w:lang w:val="en-AU"/>
        </w:rPr>
        <w:t>4.1</w:t>
      </w:r>
      <w:r w:rsidR="00F02CC2">
        <w:rPr>
          <w:b/>
          <w:lang w:val="en-AU"/>
        </w:rPr>
        <w:t>.</w:t>
      </w:r>
      <w:r>
        <w:rPr>
          <w:b/>
          <w:lang w:val="en-AU"/>
        </w:rPr>
        <w:t xml:space="preserve"> </w:t>
      </w:r>
      <w:r w:rsidR="00E9067C" w:rsidRPr="005C75C3">
        <w:rPr>
          <w:b/>
          <w:lang w:val="en-AU"/>
        </w:rPr>
        <w:t>Kuruluş ve bağlamın anlaşılması</w:t>
      </w:r>
      <w:bookmarkEnd w:id="8"/>
      <w:bookmarkEnd w:id="9"/>
      <w:bookmarkEnd w:id="10"/>
    </w:p>
    <w:p w14:paraId="005DE55E" w14:textId="3F56FA1A" w:rsidR="00E9067C" w:rsidRPr="00D91671" w:rsidRDefault="00D91671" w:rsidP="00170250">
      <w:pPr>
        <w:jc w:val="both"/>
        <w:rPr>
          <w:b/>
          <w:bCs/>
          <w:iCs/>
        </w:rPr>
      </w:pPr>
      <w:r>
        <w:rPr>
          <w:bCs/>
        </w:rPr>
        <w:t>Ç</w:t>
      </w:r>
      <w:r w:rsidR="00E9067C" w:rsidRPr="00E9067C">
        <w:rPr>
          <w:bCs/>
        </w:rPr>
        <w:t>evre yöneti</w:t>
      </w:r>
      <w:r w:rsidR="004D0552">
        <w:rPr>
          <w:bCs/>
        </w:rPr>
        <w:t>m sisteminin istenen sonuçlar</w:t>
      </w:r>
      <w:r w:rsidR="00D412EB">
        <w:rPr>
          <w:bCs/>
        </w:rPr>
        <w:t>a</w:t>
      </w:r>
      <w:r w:rsidR="00E9067C" w:rsidRPr="00E9067C">
        <w:rPr>
          <w:bCs/>
        </w:rPr>
        <w:t xml:space="preserve"> ulaşabilme yeteneğini etkileyen iç </w:t>
      </w:r>
      <w:r>
        <w:rPr>
          <w:bCs/>
        </w:rPr>
        <w:t>hususlar</w:t>
      </w:r>
      <w:r w:rsidR="001820FB">
        <w:rPr>
          <w:bCs/>
        </w:rPr>
        <w:t>;</w:t>
      </w:r>
      <w:r>
        <w:rPr>
          <w:bCs/>
        </w:rPr>
        <w:t xml:space="preserve"> </w:t>
      </w:r>
      <w:r w:rsidRPr="00D91671">
        <w:rPr>
          <w:bCs/>
          <w:iCs/>
        </w:rPr>
        <w:t>Şirket Organizasyonu,</w:t>
      </w:r>
      <w:r w:rsidRPr="00D91671">
        <w:rPr>
          <w:bCs/>
        </w:rPr>
        <w:t xml:space="preserve"> </w:t>
      </w:r>
      <w:r w:rsidRPr="00D91671">
        <w:rPr>
          <w:bCs/>
          <w:iCs/>
        </w:rPr>
        <w:t>Çalışanlar,</w:t>
      </w:r>
      <w:r w:rsidRPr="00D91671">
        <w:rPr>
          <w:bCs/>
        </w:rPr>
        <w:t xml:space="preserve"> </w:t>
      </w:r>
      <w:r w:rsidRPr="00D91671">
        <w:rPr>
          <w:bCs/>
          <w:iCs/>
        </w:rPr>
        <w:t>Kurum Kültürü,</w:t>
      </w:r>
      <w:r w:rsidRPr="00D91671">
        <w:rPr>
          <w:bCs/>
        </w:rPr>
        <w:t xml:space="preserve"> </w:t>
      </w:r>
      <w:r w:rsidRPr="00D91671">
        <w:rPr>
          <w:bCs/>
          <w:iCs/>
        </w:rPr>
        <w:t>Teknoloji,</w:t>
      </w:r>
      <w:r w:rsidRPr="00D91671">
        <w:rPr>
          <w:bCs/>
        </w:rPr>
        <w:t xml:space="preserve"> </w:t>
      </w:r>
      <w:r w:rsidRPr="00D91671">
        <w:rPr>
          <w:bCs/>
          <w:iCs/>
        </w:rPr>
        <w:t>Mali Durum,</w:t>
      </w:r>
      <w:r w:rsidRPr="00D91671">
        <w:rPr>
          <w:bCs/>
        </w:rPr>
        <w:t xml:space="preserve"> </w:t>
      </w:r>
      <w:r w:rsidRPr="00D91671">
        <w:rPr>
          <w:bCs/>
          <w:iCs/>
        </w:rPr>
        <w:t>Performans</w:t>
      </w:r>
      <w:r>
        <w:rPr>
          <w:bCs/>
          <w:iCs/>
        </w:rPr>
        <w:t xml:space="preserve"> olarak</w:t>
      </w:r>
      <w:r>
        <w:rPr>
          <w:bCs/>
        </w:rPr>
        <w:t xml:space="preserve"> </w:t>
      </w:r>
      <w:r w:rsidR="00E9067C" w:rsidRPr="00E9067C">
        <w:rPr>
          <w:bCs/>
        </w:rPr>
        <w:t>ve dış hususlar</w:t>
      </w:r>
      <w:r>
        <w:rPr>
          <w:bCs/>
        </w:rPr>
        <w:t xml:space="preserve"> ise</w:t>
      </w:r>
      <w:r w:rsidR="001820FB">
        <w:rPr>
          <w:bCs/>
        </w:rPr>
        <w:t>;</w:t>
      </w:r>
      <w:r>
        <w:rPr>
          <w:bCs/>
        </w:rPr>
        <w:t xml:space="preserve"> </w:t>
      </w:r>
      <w:r w:rsidRPr="00D91671">
        <w:rPr>
          <w:bCs/>
          <w:iCs/>
        </w:rPr>
        <w:t>Politik, Ekonomik,</w:t>
      </w:r>
      <w:r w:rsidR="00F02CC2">
        <w:rPr>
          <w:bCs/>
          <w:iCs/>
        </w:rPr>
        <w:t xml:space="preserve"> </w:t>
      </w:r>
      <w:r w:rsidRPr="00D91671">
        <w:rPr>
          <w:bCs/>
          <w:iCs/>
        </w:rPr>
        <w:t>Sosyo</w:t>
      </w:r>
      <w:r w:rsidR="00F02CC2">
        <w:rPr>
          <w:bCs/>
          <w:iCs/>
        </w:rPr>
        <w:t>-k</w:t>
      </w:r>
      <w:r w:rsidRPr="00D91671">
        <w:rPr>
          <w:bCs/>
          <w:iCs/>
        </w:rPr>
        <w:t>ültürel,</w:t>
      </w:r>
      <w:r w:rsidR="00F02CC2">
        <w:rPr>
          <w:bCs/>
          <w:iCs/>
        </w:rPr>
        <w:t xml:space="preserve"> </w:t>
      </w:r>
      <w:r w:rsidRPr="00D91671">
        <w:rPr>
          <w:bCs/>
          <w:iCs/>
        </w:rPr>
        <w:t>Teknolojik, Çevresel,</w:t>
      </w:r>
      <w:r w:rsidR="00F02CC2">
        <w:rPr>
          <w:bCs/>
          <w:iCs/>
        </w:rPr>
        <w:t xml:space="preserve"> </w:t>
      </w:r>
      <w:r w:rsidRPr="00D91671">
        <w:rPr>
          <w:bCs/>
          <w:iCs/>
        </w:rPr>
        <w:t>Yasal</w:t>
      </w:r>
      <w:r>
        <w:rPr>
          <w:bCs/>
          <w:iCs/>
        </w:rPr>
        <w:t xml:space="preserve"> Etki ve yükümlülükler olarak </w:t>
      </w:r>
      <w:r w:rsidR="00E9067C" w:rsidRPr="00E9067C">
        <w:rPr>
          <w:bCs/>
        </w:rPr>
        <w:t>tanımlanmış</w:t>
      </w:r>
      <w:r>
        <w:rPr>
          <w:bCs/>
        </w:rPr>
        <w:t>tır</w:t>
      </w:r>
      <w:r w:rsidR="00E9067C" w:rsidRPr="00E9067C">
        <w:rPr>
          <w:bCs/>
        </w:rPr>
        <w:t>.</w:t>
      </w:r>
    </w:p>
    <w:p w14:paraId="2D34F12F" w14:textId="1734EA77" w:rsidR="00E9067C" w:rsidRPr="00E9067C" w:rsidRDefault="00E9067C" w:rsidP="00170250">
      <w:pPr>
        <w:jc w:val="both"/>
        <w:rPr>
          <w:b/>
        </w:rPr>
      </w:pPr>
      <w:bookmarkStart w:id="11" w:name="_Toc506901518"/>
      <w:bookmarkStart w:id="12" w:name="_Toc518908101"/>
      <w:bookmarkStart w:id="13" w:name="_Toc518909868"/>
      <w:r w:rsidRPr="00E9067C">
        <w:rPr>
          <w:b/>
        </w:rPr>
        <w:t>4.2</w:t>
      </w:r>
      <w:bookmarkStart w:id="14" w:name="İLGİLİTARAFLARINİHTİYAÇVEBEKLENTİLERİNİN"/>
      <w:bookmarkEnd w:id="14"/>
      <w:r w:rsidR="00F02CC2">
        <w:rPr>
          <w:b/>
        </w:rPr>
        <w:t>.</w:t>
      </w:r>
      <w:r w:rsidRPr="00E9067C">
        <w:rPr>
          <w:b/>
        </w:rPr>
        <w:t xml:space="preserve"> İlgili tarafların ihtiyaç ve beklentilerinin anlaşılması</w:t>
      </w:r>
      <w:bookmarkEnd w:id="11"/>
      <w:bookmarkEnd w:id="12"/>
      <w:bookmarkEnd w:id="13"/>
    </w:p>
    <w:p w14:paraId="63156E17" w14:textId="62529867" w:rsidR="00BA6709" w:rsidRPr="00BA6709" w:rsidRDefault="008D74B8" w:rsidP="00170250">
      <w:pPr>
        <w:jc w:val="both"/>
        <w:rPr>
          <w:bCs/>
        </w:rPr>
      </w:pPr>
      <w:r>
        <w:rPr>
          <w:bCs/>
        </w:rPr>
        <w:t>Müşteri, Ortaklar, Çalışanlar, Tedarikçiler/Yükleniciler, Düzenleyici Kuruluşlar,</w:t>
      </w:r>
      <w:r w:rsidR="005C75C3">
        <w:rPr>
          <w:bCs/>
        </w:rPr>
        <w:t xml:space="preserve"> </w:t>
      </w:r>
      <w:r w:rsidR="00AD6003">
        <w:rPr>
          <w:bCs/>
        </w:rPr>
        <w:t>Kamu Kurumları</w:t>
      </w:r>
      <w:r w:rsidR="005C75C3">
        <w:rPr>
          <w:bCs/>
        </w:rPr>
        <w:t>/Toplum, Bankalar/Finans Kuruluşları</w:t>
      </w:r>
      <w:r w:rsidR="004D0552">
        <w:rPr>
          <w:bCs/>
        </w:rPr>
        <w:t xml:space="preserve"> olarak belirlenen</w:t>
      </w:r>
      <w:r w:rsidR="00AD6003">
        <w:rPr>
          <w:bCs/>
        </w:rPr>
        <w:t xml:space="preserve"> ilgili tarafların</w:t>
      </w:r>
      <w:r w:rsidR="004D0552">
        <w:rPr>
          <w:bCs/>
        </w:rPr>
        <w:t xml:space="preserve"> </w:t>
      </w:r>
      <w:r w:rsidR="00BA6709">
        <w:rPr>
          <w:bCs/>
        </w:rPr>
        <w:t xml:space="preserve">ÇYS ile ilgili </w:t>
      </w:r>
      <w:r w:rsidR="00BA6709" w:rsidRPr="00BA6709">
        <w:rPr>
          <w:bCs/>
        </w:rPr>
        <w:t xml:space="preserve">ihtiyaç ve beklentilerinden </w:t>
      </w:r>
      <w:r w:rsidR="00BA6709">
        <w:rPr>
          <w:bCs/>
        </w:rPr>
        <w:t>doğan uygunluk yükümlülükler</w:t>
      </w:r>
      <w:r w:rsidR="00BA6709" w:rsidRPr="00BA6709">
        <w:rPr>
          <w:bCs/>
        </w:rPr>
        <w:t xml:space="preserve">i </w:t>
      </w:r>
      <w:r w:rsidR="00D91671">
        <w:rPr>
          <w:bCs/>
        </w:rPr>
        <w:t>takip edilmektedir</w:t>
      </w:r>
      <w:r w:rsidR="00BA6709" w:rsidRPr="00BA6709">
        <w:rPr>
          <w:bCs/>
        </w:rPr>
        <w:t>.</w:t>
      </w:r>
    </w:p>
    <w:p w14:paraId="482D64A9" w14:textId="6413A2D5" w:rsidR="004D0BE1" w:rsidRDefault="00E9067C" w:rsidP="00170250">
      <w:pPr>
        <w:jc w:val="both"/>
        <w:rPr>
          <w:b/>
          <w:bCs/>
        </w:rPr>
      </w:pPr>
      <w:bookmarkStart w:id="15" w:name="ÇevreYönetimSİstemininKapsamınınBelirlen"/>
      <w:bookmarkStart w:id="16" w:name="_Toc506901519"/>
      <w:bookmarkStart w:id="17" w:name="_Toc518908102"/>
      <w:bookmarkStart w:id="18" w:name="_Toc518909869"/>
      <w:bookmarkEnd w:id="15"/>
      <w:r w:rsidRPr="00E9067C">
        <w:rPr>
          <w:b/>
        </w:rPr>
        <w:t>4.3</w:t>
      </w:r>
      <w:r w:rsidR="00F02CC2">
        <w:rPr>
          <w:b/>
        </w:rPr>
        <w:t>.</w:t>
      </w:r>
      <w:r w:rsidRPr="00E9067C">
        <w:rPr>
          <w:b/>
        </w:rPr>
        <w:t xml:space="preserve"> Çevre </w:t>
      </w:r>
      <w:r w:rsidR="00D91671" w:rsidRPr="00E9067C">
        <w:rPr>
          <w:b/>
        </w:rPr>
        <w:t xml:space="preserve">Yönetim Sisteminin </w:t>
      </w:r>
      <w:r w:rsidRPr="00E9067C">
        <w:rPr>
          <w:b/>
        </w:rPr>
        <w:t>kapsamının belirlenmesi</w:t>
      </w:r>
      <w:bookmarkEnd w:id="16"/>
      <w:bookmarkEnd w:id="17"/>
      <w:bookmarkEnd w:id="18"/>
      <w:r w:rsidRPr="00E9067C">
        <w:rPr>
          <w:b/>
          <w:bCs/>
        </w:rPr>
        <w:tab/>
        <w:t xml:space="preserve"> </w:t>
      </w:r>
    </w:p>
    <w:p w14:paraId="107B8E59" w14:textId="3E60FA56" w:rsidR="00E9067C" w:rsidRPr="00E9067C" w:rsidRDefault="004D0BE1" w:rsidP="00170250">
      <w:pPr>
        <w:jc w:val="both"/>
      </w:pPr>
      <w:r>
        <w:t xml:space="preserve">Şirket </w:t>
      </w:r>
      <w:r w:rsidR="00E9067C" w:rsidRPr="00E9067C">
        <w:t>bünyesinde gerçekleştirilen tüm o</w:t>
      </w:r>
      <w:r w:rsidR="001820FB">
        <w:t xml:space="preserve">perasyonel, </w:t>
      </w:r>
      <w:r w:rsidR="00D91671">
        <w:t>destek</w:t>
      </w:r>
      <w:r w:rsidR="001820FB">
        <w:t xml:space="preserve">, </w:t>
      </w:r>
      <w:r w:rsidR="001820FB" w:rsidRPr="001820FB">
        <w:t xml:space="preserve">yönetsel, </w:t>
      </w:r>
      <w:r w:rsidR="001820FB">
        <w:t>denetim</w:t>
      </w:r>
      <w:r w:rsidR="00D91671">
        <w:t xml:space="preserve"> süreçleri</w:t>
      </w:r>
      <w:r w:rsidR="00E9067C" w:rsidRPr="00E9067C">
        <w:t xml:space="preserve"> ve </w:t>
      </w:r>
      <w:r>
        <w:t>faal</w:t>
      </w:r>
      <w:r w:rsidR="00D412EB">
        <w:t>i</w:t>
      </w:r>
      <w:r>
        <w:t xml:space="preserve">yet </w:t>
      </w:r>
      <w:r w:rsidR="00D412EB">
        <w:t>gösterilen coğrafi</w:t>
      </w:r>
      <w:r>
        <w:t xml:space="preserve"> bölgeleri </w:t>
      </w:r>
      <w:r w:rsidR="00D91671">
        <w:t>içine alan fiziksel sınırlar</w:t>
      </w:r>
      <w:r w:rsidR="00E9067C" w:rsidRPr="00E9067C">
        <w:t xml:space="preserve"> </w:t>
      </w:r>
      <w:r w:rsidR="00D91671">
        <w:t>olarak belirlenmiştir</w:t>
      </w:r>
      <w:r w:rsidR="00E9067C" w:rsidRPr="00E9067C">
        <w:t xml:space="preserve">. </w:t>
      </w:r>
    </w:p>
    <w:p w14:paraId="6F10B5D6" w14:textId="605AA9C8" w:rsidR="00E9067C" w:rsidRPr="00E9067C" w:rsidRDefault="00E9067C" w:rsidP="00170250">
      <w:pPr>
        <w:jc w:val="both"/>
        <w:rPr>
          <w:b/>
        </w:rPr>
      </w:pPr>
      <w:bookmarkStart w:id="19" w:name="ÇevreYönetimSİstemi"/>
      <w:bookmarkStart w:id="20" w:name="_Toc518908103"/>
      <w:bookmarkStart w:id="21" w:name="_Toc518909870"/>
      <w:bookmarkStart w:id="22" w:name="_Toc506901520"/>
      <w:bookmarkEnd w:id="19"/>
      <w:r w:rsidRPr="00E9067C">
        <w:rPr>
          <w:b/>
        </w:rPr>
        <w:t>4.4</w:t>
      </w:r>
      <w:r w:rsidR="00F02CC2">
        <w:rPr>
          <w:b/>
        </w:rPr>
        <w:t>.</w:t>
      </w:r>
      <w:r w:rsidRPr="00E9067C">
        <w:rPr>
          <w:b/>
        </w:rPr>
        <w:t xml:space="preserve"> Çevre Yönetim Sistemi</w:t>
      </w:r>
      <w:bookmarkEnd w:id="20"/>
      <w:bookmarkEnd w:id="21"/>
      <w:r w:rsidRPr="00E9067C">
        <w:rPr>
          <w:b/>
        </w:rPr>
        <w:t xml:space="preserve"> </w:t>
      </w:r>
      <w:bookmarkEnd w:id="22"/>
    </w:p>
    <w:p w14:paraId="6F1CB3D9" w14:textId="77777777" w:rsidR="00E9067C" w:rsidRPr="00E01E00" w:rsidRDefault="00E9067C" w:rsidP="00170250">
      <w:pPr>
        <w:jc w:val="both"/>
      </w:pPr>
      <w:r w:rsidRPr="00E01E00">
        <w:t xml:space="preserve">Çevre Yönetim Sistemi’nin amaçlanan çıktılarına ulaşması, etkinliği ve sürdürülmesinin sağlanması, </w:t>
      </w:r>
      <w:r w:rsidR="00E81CC8" w:rsidRPr="00E01E00">
        <w:t xml:space="preserve">ilgili </w:t>
      </w:r>
      <w:r w:rsidRPr="00E01E00">
        <w:t>tüm birimlerin sorumluluğundadır. Çevre Yönetim Sistemi yaşayan bir sistem olarak kurulmuş ve sürekli iyileştirme prensibine dayalı şekilde uygulanmaktadır</w:t>
      </w:r>
      <w:r w:rsidR="00E81CC8" w:rsidRPr="00E01E00">
        <w:t>. K</w:t>
      </w:r>
      <w:r w:rsidRPr="00E01E00">
        <w:t>uruluşun bağlamı ve ilgili tarafların ihtiyaç ve beklentileri güncel tutularak ÇYS e</w:t>
      </w:r>
      <w:r w:rsidR="00E01E00" w:rsidRPr="00E01E00">
        <w:t>tkinliği ve sürekliliği sağlanmaktadır</w:t>
      </w:r>
      <w:r w:rsidRPr="00E01E00">
        <w:t xml:space="preserve">. </w:t>
      </w:r>
    </w:p>
    <w:p w14:paraId="3B2C7542" w14:textId="77777777" w:rsidR="005E5FB9" w:rsidRDefault="00E9067C" w:rsidP="00170250">
      <w:pPr>
        <w:numPr>
          <w:ilvl w:val="0"/>
          <w:numId w:val="5"/>
        </w:numPr>
        <w:jc w:val="both"/>
        <w:rPr>
          <w:b/>
        </w:rPr>
      </w:pPr>
      <w:bookmarkStart w:id="23" w:name="LİDERLİK"/>
      <w:bookmarkStart w:id="24" w:name="_Toc506901521"/>
      <w:bookmarkStart w:id="25" w:name="_Toc518908104"/>
      <w:bookmarkStart w:id="26" w:name="_Toc518909871"/>
      <w:bookmarkEnd w:id="23"/>
      <w:r w:rsidRPr="005E5FB9">
        <w:rPr>
          <w:b/>
        </w:rPr>
        <w:t>LİDERLİK</w:t>
      </w:r>
      <w:bookmarkStart w:id="27" w:name="LiderlikveTaahhüt"/>
      <w:bookmarkEnd w:id="24"/>
      <w:bookmarkEnd w:id="25"/>
      <w:bookmarkEnd w:id="26"/>
      <w:bookmarkEnd w:id="27"/>
    </w:p>
    <w:p w14:paraId="339B2E55" w14:textId="113046C9" w:rsidR="00E9067C" w:rsidRPr="005E5FB9" w:rsidRDefault="00F62904" w:rsidP="00170250">
      <w:pPr>
        <w:jc w:val="both"/>
        <w:rPr>
          <w:b/>
        </w:rPr>
      </w:pPr>
      <w:r w:rsidRPr="005E5FB9">
        <w:rPr>
          <w:b/>
        </w:rPr>
        <w:t>5.1</w:t>
      </w:r>
      <w:r w:rsidR="00F02CC2">
        <w:rPr>
          <w:b/>
        </w:rPr>
        <w:t>.</w:t>
      </w:r>
      <w:r w:rsidRPr="005E5FB9">
        <w:rPr>
          <w:b/>
        </w:rPr>
        <w:t xml:space="preserve"> </w:t>
      </w:r>
      <w:r w:rsidR="00E9067C" w:rsidRPr="005E5FB9">
        <w:rPr>
          <w:b/>
        </w:rPr>
        <w:t>Liderlik ve Taahhüt</w:t>
      </w:r>
    </w:p>
    <w:p w14:paraId="634D460C" w14:textId="07D6A67D" w:rsidR="00E9067C" w:rsidRDefault="00E9067C" w:rsidP="00170250">
      <w:pPr>
        <w:jc w:val="both"/>
        <w:rPr>
          <w:bCs/>
        </w:rPr>
      </w:pPr>
      <w:r w:rsidRPr="00E9067C">
        <w:rPr>
          <w:bCs/>
        </w:rPr>
        <w:t>Enerjisa Enerji CEO</w:t>
      </w:r>
      <w:r w:rsidR="00F02CC2">
        <w:rPr>
          <w:bCs/>
        </w:rPr>
        <w:t>’</w:t>
      </w:r>
      <w:r w:rsidRPr="00E9067C">
        <w:rPr>
          <w:bCs/>
        </w:rPr>
        <w:t xml:space="preserve">su, Dağıtım İş Birimi Başkanı, </w:t>
      </w:r>
      <w:r w:rsidR="00F7677E">
        <w:rPr>
          <w:bCs/>
        </w:rPr>
        <w:t xml:space="preserve">ilgili </w:t>
      </w:r>
      <w:r w:rsidR="004711CC">
        <w:rPr>
          <w:bCs/>
        </w:rPr>
        <w:t>Direktörler</w:t>
      </w:r>
      <w:r w:rsidRPr="00E9067C">
        <w:rPr>
          <w:bCs/>
        </w:rPr>
        <w:t xml:space="preserve">, İş Sağlığı Güvenliği ve Çevre Müdürü ve </w:t>
      </w:r>
      <w:r w:rsidR="00F7677E">
        <w:rPr>
          <w:bCs/>
        </w:rPr>
        <w:t xml:space="preserve">Dağıtım </w:t>
      </w:r>
      <w:r w:rsidRPr="00E9067C">
        <w:rPr>
          <w:bCs/>
        </w:rPr>
        <w:t xml:space="preserve">Direktörleri, Çevre Yönetim Sistemi için standardın gerektirdiği liderlik ve taahhüdü gösterirler. </w:t>
      </w:r>
    </w:p>
    <w:p w14:paraId="26852C07" w14:textId="5CFD3802" w:rsidR="004711CC" w:rsidRPr="00AD6003" w:rsidRDefault="004711CC" w:rsidP="00170250">
      <w:pPr>
        <w:jc w:val="both"/>
        <w:rPr>
          <w:bCs/>
          <w:i/>
          <w:u w:val="single"/>
        </w:rPr>
      </w:pPr>
      <w:r w:rsidRPr="00AD6003">
        <w:rPr>
          <w:bCs/>
          <w:i/>
          <w:u w:val="single"/>
        </w:rPr>
        <w:t>Bu liderlik ve taahhüt</w:t>
      </w:r>
      <w:r w:rsidR="00AD6003" w:rsidRPr="00AD6003">
        <w:rPr>
          <w:bCs/>
          <w:i/>
          <w:u w:val="single"/>
        </w:rPr>
        <w:t xml:space="preserve">, </w:t>
      </w:r>
      <w:r w:rsidRPr="00AD6003">
        <w:rPr>
          <w:bCs/>
          <w:i/>
          <w:u w:val="single"/>
        </w:rPr>
        <w:t>çevre etkilerinin,</w:t>
      </w:r>
      <w:r w:rsidR="00F02CC2" w:rsidRPr="00AD6003">
        <w:rPr>
          <w:bCs/>
          <w:i/>
          <w:u w:val="single"/>
        </w:rPr>
        <w:t xml:space="preserve"> </w:t>
      </w:r>
      <w:r w:rsidRPr="00AD6003">
        <w:rPr>
          <w:bCs/>
          <w:i/>
          <w:u w:val="single"/>
        </w:rPr>
        <w:t>risk ve fırsatların belirlenmesini, politikaların oluşturulması</w:t>
      </w:r>
      <w:r w:rsidR="009C58B1" w:rsidRPr="00AD6003">
        <w:rPr>
          <w:bCs/>
          <w:i/>
          <w:u w:val="single"/>
        </w:rPr>
        <w:t>nı</w:t>
      </w:r>
      <w:r w:rsidRPr="00AD6003">
        <w:rPr>
          <w:bCs/>
          <w:i/>
          <w:u w:val="single"/>
        </w:rPr>
        <w:t xml:space="preserve">, gerekli kaynakların belirlenmesi ve tahsisini, </w:t>
      </w:r>
      <w:r w:rsidR="009C58B1" w:rsidRPr="00AD6003">
        <w:rPr>
          <w:bCs/>
          <w:i/>
          <w:u w:val="single"/>
        </w:rPr>
        <w:t>uygulanmasını, uygulamanın izlenip denetlenmesini,</w:t>
      </w:r>
      <w:r w:rsidR="00F02CC2" w:rsidRPr="00AD6003">
        <w:rPr>
          <w:bCs/>
          <w:i/>
          <w:u w:val="single"/>
        </w:rPr>
        <w:t xml:space="preserve"> </w:t>
      </w:r>
      <w:r w:rsidR="009C58B1" w:rsidRPr="00AD6003">
        <w:rPr>
          <w:bCs/>
          <w:i/>
          <w:u w:val="single"/>
        </w:rPr>
        <w:t>performansın ölçümlenmesini, sistemin gözden geçirilmesini ve güncellenmesini içermektedir.</w:t>
      </w:r>
    </w:p>
    <w:p w14:paraId="5DF6D112" w14:textId="04183A6E" w:rsidR="00E9067C" w:rsidRPr="00E9067C" w:rsidRDefault="00E9067C" w:rsidP="00170250">
      <w:pPr>
        <w:jc w:val="both"/>
        <w:rPr>
          <w:b/>
        </w:rPr>
      </w:pPr>
      <w:r w:rsidRPr="00E9067C">
        <w:rPr>
          <w:b/>
        </w:rPr>
        <w:t>5.2</w:t>
      </w:r>
      <w:r w:rsidR="00F02CC2">
        <w:rPr>
          <w:b/>
        </w:rPr>
        <w:t>.</w:t>
      </w:r>
      <w:r w:rsidRPr="00E9067C">
        <w:rPr>
          <w:b/>
        </w:rPr>
        <w:t xml:space="preserve"> Çevre Politikası</w:t>
      </w:r>
    </w:p>
    <w:p w14:paraId="60BF9925" w14:textId="795A8CF3" w:rsidR="00EB486A" w:rsidRPr="009C58B1" w:rsidRDefault="00EB486A" w:rsidP="00170250">
      <w:pPr>
        <w:jc w:val="both"/>
        <w:rPr>
          <w:bCs/>
          <w:i/>
          <w:u w:val="single"/>
        </w:rPr>
      </w:pPr>
      <w:r w:rsidRPr="009C58B1">
        <w:rPr>
          <w:bCs/>
          <w:i/>
          <w:u w:val="single"/>
        </w:rPr>
        <w:t>Enerji, iklim değişikliği, hava emisyonları, su emisyonları, su kullanımı</w:t>
      </w:r>
      <w:r w:rsidR="00592AE7" w:rsidRPr="009C58B1">
        <w:rPr>
          <w:bCs/>
          <w:i/>
          <w:u w:val="single"/>
        </w:rPr>
        <w:t>, atık oluşumu ve geri dönüş</w:t>
      </w:r>
      <w:r w:rsidR="004711CC" w:rsidRPr="009C58B1">
        <w:rPr>
          <w:bCs/>
          <w:i/>
          <w:u w:val="single"/>
        </w:rPr>
        <w:t>üm Çevre Politikasının konuları</w:t>
      </w:r>
      <w:r w:rsidR="00496697">
        <w:rPr>
          <w:bCs/>
          <w:i/>
          <w:u w:val="single"/>
        </w:rPr>
        <w:t>nı o</w:t>
      </w:r>
      <w:r w:rsidR="00592AE7" w:rsidRPr="009C58B1">
        <w:rPr>
          <w:bCs/>
          <w:i/>
          <w:u w:val="single"/>
        </w:rPr>
        <w:t>luşturur.</w:t>
      </w:r>
    </w:p>
    <w:p w14:paraId="31631914" w14:textId="224B2081" w:rsidR="00E9067C" w:rsidRDefault="00E9067C" w:rsidP="00170250">
      <w:pPr>
        <w:jc w:val="both"/>
      </w:pPr>
      <w:r w:rsidRPr="00E9067C">
        <w:rPr>
          <w:bCs/>
        </w:rPr>
        <w:t>Çevre konularında gösterdiği hassasiyetle, sektörün ve dünyanın öncü enerji şirketlerinden olmayı hedefleyen E</w:t>
      </w:r>
      <w:r w:rsidR="00F02CC2">
        <w:rPr>
          <w:bCs/>
        </w:rPr>
        <w:t xml:space="preserve">nerjisa Enerji </w:t>
      </w:r>
      <w:r w:rsidRPr="00E9067C">
        <w:rPr>
          <w:bCs/>
        </w:rPr>
        <w:t>A.Ş. olarak; dağı</w:t>
      </w:r>
      <w:r w:rsidR="0021658C">
        <w:rPr>
          <w:bCs/>
        </w:rPr>
        <w:t>tım ve satış faaliyetlerin</w:t>
      </w:r>
      <w:r w:rsidR="002514DE">
        <w:rPr>
          <w:bCs/>
        </w:rPr>
        <w:t xml:space="preserve">de, </w:t>
      </w:r>
      <w:r w:rsidR="002514DE" w:rsidRPr="00A51A62">
        <w:rPr>
          <w:bCs/>
        </w:rPr>
        <w:t>y</w:t>
      </w:r>
      <w:r w:rsidR="0021658C">
        <w:rPr>
          <w:bCs/>
        </w:rPr>
        <w:t xml:space="preserve">asal ve diğer </w:t>
      </w:r>
      <w:r w:rsidR="00170250">
        <w:rPr>
          <w:bCs/>
        </w:rPr>
        <w:t>yükümlülükleri</w:t>
      </w:r>
      <w:r w:rsidR="00170250" w:rsidRPr="002514DE">
        <w:rPr>
          <w:bCs/>
        </w:rPr>
        <w:t xml:space="preserve"> </w:t>
      </w:r>
      <w:r w:rsidR="00170250">
        <w:rPr>
          <w:bCs/>
        </w:rPr>
        <w:t>yerine</w:t>
      </w:r>
      <w:r w:rsidR="002514DE">
        <w:rPr>
          <w:bCs/>
        </w:rPr>
        <w:t xml:space="preserve"> getirmenin yanı sıra </w:t>
      </w:r>
      <w:r w:rsidR="002514DE">
        <w:t>s</w:t>
      </w:r>
      <w:r w:rsidR="002514DE" w:rsidRPr="00E9067C">
        <w:t xml:space="preserve">ektördeki ve dünyadaki iyi uygulamaları </w:t>
      </w:r>
      <w:r w:rsidR="002514DE">
        <w:t xml:space="preserve">ve sürdürülebilir kalkınmayı </w:t>
      </w:r>
      <w:r w:rsidR="002514DE" w:rsidRPr="00E9067C">
        <w:t>da dikkate alarak,</w:t>
      </w:r>
      <w:r w:rsidR="002514DE">
        <w:t xml:space="preserve"> çe</w:t>
      </w:r>
      <w:r w:rsidR="00106760">
        <w:t>vre ile ilgili risk ve fırsat</w:t>
      </w:r>
      <w:r w:rsidR="002514DE">
        <w:t>lar üze</w:t>
      </w:r>
      <w:r w:rsidR="0021658C">
        <w:t>rinden belirlenmiş hedefler</w:t>
      </w:r>
      <w:r w:rsidR="002514DE">
        <w:t xml:space="preserve"> gerçekleştirmeye çalışı</w:t>
      </w:r>
      <w:r w:rsidR="0021658C">
        <w:t>lı</w:t>
      </w:r>
      <w:r w:rsidR="002514DE">
        <w:t xml:space="preserve">r, </w:t>
      </w:r>
      <w:r w:rsidR="00EB486A">
        <w:t xml:space="preserve">Çevre yönetim sistemi </w:t>
      </w:r>
      <w:r w:rsidR="00A51A62">
        <w:t xml:space="preserve"> </w:t>
      </w:r>
      <w:r w:rsidR="00EB486A">
        <w:t>ve performans</w:t>
      </w:r>
      <w:r w:rsidR="00D412EB">
        <w:t>ı</w:t>
      </w:r>
      <w:r w:rsidR="00EB486A">
        <w:t xml:space="preserve"> </w:t>
      </w:r>
      <w:r w:rsidR="00EB486A" w:rsidRPr="00EB486A">
        <w:t xml:space="preserve">sürekli olarak </w:t>
      </w:r>
      <w:r w:rsidR="00A51A62">
        <w:t>denetle</w:t>
      </w:r>
      <w:r w:rsidR="0021658C">
        <w:t>ni</w:t>
      </w:r>
      <w:r w:rsidR="00A51A62">
        <w:t>r, gözden geçir</w:t>
      </w:r>
      <w:r w:rsidR="0021658C">
        <w:t>il</w:t>
      </w:r>
      <w:r w:rsidR="00A51A62">
        <w:t>ir</w:t>
      </w:r>
      <w:r w:rsidR="00EB486A">
        <w:t xml:space="preserve"> ve sürekli iyileştirilir</w:t>
      </w:r>
      <w:r w:rsidRPr="00E9067C">
        <w:t>.</w:t>
      </w:r>
    </w:p>
    <w:p w14:paraId="41C5D8AD" w14:textId="5AAF9F2D" w:rsidR="00E9067C" w:rsidRPr="00E9067C" w:rsidRDefault="00A51A62" w:rsidP="00170250">
      <w:pPr>
        <w:jc w:val="both"/>
      </w:pPr>
      <w:r>
        <w:lastRenderedPageBreak/>
        <w:t>Yönetimin</w:t>
      </w:r>
      <w:r w:rsidR="00E9067C" w:rsidRPr="00E9067C">
        <w:t xml:space="preserve"> desteği ile </w:t>
      </w:r>
      <w:r w:rsidR="009F5C9B">
        <w:t>ç</w:t>
      </w:r>
      <w:r w:rsidR="00E9067C" w:rsidRPr="00E9067C">
        <w:t>evre uygulamaların</w:t>
      </w:r>
      <w:r>
        <w:t>ın iyileştirilmesi</w:t>
      </w:r>
      <w:r w:rsidR="00E9067C" w:rsidRPr="00E9067C">
        <w:t xml:space="preserve">, </w:t>
      </w:r>
      <w:r>
        <w:t xml:space="preserve">gerekli iletişim </w:t>
      </w:r>
      <w:r w:rsidR="009F5C9B">
        <w:t xml:space="preserve">araçları </w:t>
      </w:r>
      <w:r>
        <w:t xml:space="preserve">ve eğitimlerle </w:t>
      </w:r>
      <w:r w:rsidR="009F5C9B">
        <w:t xml:space="preserve">başta </w:t>
      </w:r>
      <w:r w:rsidR="00EB486A">
        <w:t>çalışanlar</w:t>
      </w:r>
      <w:r w:rsidR="009F5C9B">
        <w:t xml:space="preserve"> olmak üzere tüm</w:t>
      </w:r>
      <w:r w:rsidR="00EB486A">
        <w:t xml:space="preserve"> paydaşlar</w:t>
      </w:r>
      <w:r w:rsidR="00E9067C" w:rsidRPr="00E9067C">
        <w:t>ın</w:t>
      </w:r>
      <w:r w:rsidR="00EB486A">
        <w:t xml:space="preserve"> katılımı ve</w:t>
      </w:r>
      <w:r w:rsidR="00E9067C" w:rsidRPr="00E9067C">
        <w:t xml:space="preserve"> iş</w:t>
      </w:r>
      <w:r w:rsidR="009F5C9B">
        <w:t xml:space="preserve"> </w:t>
      </w:r>
      <w:r w:rsidR="00E9067C" w:rsidRPr="00E9067C">
        <w:t>birliği</w:t>
      </w:r>
      <w:r w:rsidR="009F5C9B">
        <w:t>yle gerçekleştirilir.</w:t>
      </w:r>
    </w:p>
    <w:p w14:paraId="5E163877" w14:textId="30864449" w:rsidR="00E9067C" w:rsidRPr="00E9067C" w:rsidRDefault="00E9067C" w:rsidP="00170250">
      <w:pPr>
        <w:jc w:val="both"/>
        <w:rPr>
          <w:b/>
        </w:rPr>
      </w:pPr>
      <w:r w:rsidRPr="00E9067C">
        <w:rPr>
          <w:b/>
        </w:rPr>
        <w:t>5.3</w:t>
      </w:r>
      <w:r w:rsidR="00F02CC2">
        <w:rPr>
          <w:b/>
        </w:rPr>
        <w:t>.</w:t>
      </w:r>
      <w:r w:rsidRPr="00E9067C">
        <w:rPr>
          <w:b/>
        </w:rPr>
        <w:t xml:space="preserve"> Kurumsal Görev, Yetki ve Sorumluluklar</w:t>
      </w:r>
    </w:p>
    <w:p w14:paraId="15812259" w14:textId="0FCB8D54" w:rsidR="00E9067C" w:rsidRPr="00E9067C" w:rsidRDefault="00E9067C" w:rsidP="00170250">
      <w:pPr>
        <w:jc w:val="both"/>
        <w:rPr>
          <w:bCs/>
        </w:rPr>
      </w:pPr>
      <w:r w:rsidRPr="00E9067C">
        <w:rPr>
          <w:bCs/>
        </w:rPr>
        <w:t>Çevre Yönetim Sisteminin amaçlanan çıktılara ulaş</w:t>
      </w:r>
      <w:r w:rsidR="00592AE7">
        <w:rPr>
          <w:bCs/>
        </w:rPr>
        <w:t>ıl</w:t>
      </w:r>
      <w:r w:rsidRPr="00E9067C">
        <w:rPr>
          <w:bCs/>
        </w:rPr>
        <w:t xml:space="preserve">masının sağlanmasından </w:t>
      </w:r>
      <w:r w:rsidR="009D7E93">
        <w:rPr>
          <w:bCs/>
        </w:rPr>
        <w:t xml:space="preserve">üst yönetim başta olmak üzere </w:t>
      </w:r>
      <w:r w:rsidRPr="00E9067C">
        <w:rPr>
          <w:bCs/>
        </w:rPr>
        <w:t xml:space="preserve">tüm birimler sorumludur. </w:t>
      </w:r>
      <w:r w:rsidR="00B012B6">
        <w:rPr>
          <w:bCs/>
        </w:rPr>
        <w:t>İ</w:t>
      </w:r>
      <w:r w:rsidRPr="00E9067C">
        <w:rPr>
          <w:bCs/>
        </w:rPr>
        <w:t xml:space="preserve">şlem kontrollerinde birimler sorumluluklarını </w:t>
      </w:r>
      <w:r w:rsidR="00B012B6">
        <w:rPr>
          <w:bCs/>
        </w:rPr>
        <w:t>yerine getirir ve gözden geçirme süreçlerine katılı</w:t>
      </w:r>
      <w:r w:rsidR="007132BF">
        <w:rPr>
          <w:bCs/>
        </w:rPr>
        <w:t xml:space="preserve">rlar. </w:t>
      </w:r>
      <w:r w:rsidRPr="00170250">
        <w:rPr>
          <w:bCs/>
        </w:rPr>
        <w:t>Çevre performansı ve ÇYS performansının üst yönetime raporlanmasından İş Sağlığı Güvenliği ve Çevre Müdürü sorumludur.</w:t>
      </w:r>
    </w:p>
    <w:p w14:paraId="160F6024" w14:textId="77777777" w:rsidR="00E9067C" w:rsidRPr="00E9067C" w:rsidRDefault="00E9067C" w:rsidP="00170250">
      <w:pPr>
        <w:numPr>
          <w:ilvl w:val="0"/>
          <w:numId w:val="5"/>
        </w:numPr>
        <w:jc w:val="both"/>
        <w:rPr>
          <w:b/>
          <w:lang w:val="en-AU"/>
        </w:rPr>
      </w:pPr>
      <w:bookmarkStart w:id="28" w:name="PLANLAMA"/>
      <w:bookmarkStart w:id="29" w:name="_Toc506901523"/>
      <w:bookmarkStart w:id="30" w:name="_Toc518908105"/>
      <w:bookmarkStart w:id="31" w:name="_Toc518909872"/>
      <w:bookmarkEnd w:id="28"/>
      <w:r w:rsidRPr="00E9067C">
        <w:rPr>
          <w:b/>
          <w:lang w:val="en-AU"/>
        </w:rPr>
        <w:t>PLANLAMA</w:t>
      </w:r>
      <w:bookmarkEnd w:id="29"/>
      <w:bookmarkEnd w:id="30"/>
      <w:bookmarkEnd w:id="31"/>
    </w:p>
    <w:p w14:paraId="66E7F435" w14:textId="7742AF57" w:rsidR="00E9067C" w:rsidRPr="00E9067C" w:rsidRDefault="00E9067C" w:rsidP="00170250">
      <w:pPr>
        <w:jc w:val="both"/>
        <w:rPr>
          <w:b/>
          <w:bCs/>
        </w:rPr>
      </w:pPr>
      <w:bookmarkStart w:id="32" w:name="_Toc506901524"/>
      <w:bookmarkStart w:id="33" w:name="_Toc518908106"/>
      <w:bookmarkStart w:id="34" w:name="_Toc518909873"/>
      <w:r w:rsidRPr="00E9067C">
        <w:rPr>
          <w:b/>
          <w:bCs/>
        </w:rPr>
        <w:t>6.1</w:t>
      </w:r>
      <w:r w:rsidR="00F02CC2">
        <w:rPr>
          <w:b/>
          <w:bCs/>
        </w:rPr>
        <w:t>.</w:t>
      </w:r>
      <w:r w:rsidRPr="00E9067C">
        <w:rPr>
          <w:b/>
          <w:bCs/>
        </w:rPr>
        <w:t xml:space="preserve"> </w:t>
      </w:r>
      <w:bookmarkStart w:id="35" w:name="RiskveFırsatlarıBelirlemeFaaliyetleri"/>
      <w:bookmarkEnd w:id="35"/>
      <w:r w:rsidR="00C361C4" w:rsidRPr="00C361C4">
        <w:rPr>
          <w:b/>
          <w:bCs/>
        </w:rPr>
        <w:t xml:space="preserve">Çevresel </w:t>
      </w:r>
      <w:r w:rsidRPr="00E9067C">
        <w:rPr>
          <w:b/>
          <w:bCs/>
        </w:rPr>
        <w:t>Risk ve Fırsatları Belirleme Faaliyetleri</w:t>
      </w:r>
      <w:bookmarkEnd w:id="32"/>
      <w:bookmarkEnd w:id="33"/>
      <w:bookmarkEnd w:id="34"/>
    </w:p>
    <w:p w14:paraId="6B9078C2" w14:textId="77777777" w:rsidR="00F62904" w:rsidRPr="00F62904" w:rsidRDefault="00F62904" w:rsidP="00170250">
      <w:pPr>
        <w:jc w:val="both"/>
        <w:rPr>
          <w:b/>
          <w:bCs/>
        </w:rPr>
      </w:pPr>
      <w:r w:rsidRPr="00F62904">
        <w:rPr>
          <w:b/>
          <w:bCs/>
        </w:rPr>
        <w:t>Genel</w:t>
      </w:r>
    </w:p>
    <w:p w14:paraId="20758CB6" w14:textId="441EA8CF" w:rsidR="00E9067C" w:rsidRDefault="00E9067C" w:rsidP="00170250">
      <w:pPr>
        <w:jc w:val="both"/>
        <w:rPr>
          <w:bCs/>
        </w:rPr>
      </w:pPr>
      <w:r w:rsidRPr="00E9067C">
        <w:rPr>
          <w:bCs/>
        </w:rPr>
        <w:t>Çevre boyutları, uygunluk yükümlülükleri ve ÇYS performansını etkileyebilecek risk ve fırsatlar</w:t>
      </w:r>
      <w:r w:rsidR="00687614">
        <w:rPr>
          <w:bCs/>
        </w:rPr>
        <w:t xml:space="preserve"> belirlenerek</w:t>
      </w:r>
      <w:r w:rsidRPr="00E9067C">
        <w:rPr>
          <w:bCs/>
        </w:rPr>
        <w:t xml:space="preserve"> ÇYS amaç ve hedeflerine ulaşılabilirliği güvence altına alınmakta, tüm ist</w:t>
      </w:r>
      <w:r w:rsidR="00687614">
        <w:rPr>
          <w:bCs/>
        </w:rPr>
        <w:t>enmeyen etkiler önlenmekte,</w:t>
      </w:r>
      <w:r w:rsidRPr="00E9067C">
        <w:rPr>
          <w:bCs/>
        </w:rPr>
        <w:t xml:space="preserve"> </w:t>
      </w:r>
      <w:r w:rsidR="00687614">
        <w:rPr>
          <w:bCs/>
        </w:rPr>
        <w:t xml:space="preserve">olasılıkları ve </w:t>
      </w:r>
      <w:r w:rsidR="00592AE7">
        <w:rPr>
          <w:bCs/>
        </w:rPr>
        <w:t>etkileri azaltılmaya çalışılmaktadır</w:t>
      </w:r>
      <w:r w:rsidRPr="00E9067C">
        <w:rPr>
          <w:bCs/>
        </w:rPr>
        <w:t xml:space="preserve">. </w:t>
      </w:r>
    </w:p>
    <w:p w14:paraId="024499C9" w14:textId="77777777" w:rsidR="00E9067C" w:rsidRPr="00E9067C" w:rsidRDefault="00E9067C" w:rsidP="00170250">
      <w:pPr>
        <w:jc w:val="both"/>
        <w:rPr>
          <w:b/>
          <w:bCs/>
        </w:rPr>
      </w:pPr>
      <w:bookmarkStart w:id="36" w:name="_Toc518908108"/>
      <w:bookmarkStart w:id="37" w:name="_Toc518909875"/>
      <w:r w:rsidRPr="00E9067C">
        <w:rPr>
          <w:b/>
          <w:bCs/>
        </w:rPr>
        <w:t>Çevre Boyutları</w:t>
      </w:r>
      <w:bookmarkEnd w:id="36"/>
      <w:bookmarkEnd w:id="37"/>
    </w:p>
    <w:p w14:paraId="1CCC755C" w14:textId="77777777" w:rsidR="00E9067C" w:rsidRPr="00E9067C" w:rsidRDefault="00687614" w:rsidP="00170250">
      <w:pPr>
        <w:jc w:val="both"/>
        <w:rPr>
          <w:bCs/>
        </w:rPr>
      </w:pPr>
      <w:bookmarkStart w:id="38" w:name="_Toc518908109"/>
      <w:bookmarkStart w:id="39" w:name="_Toc518909876"/>
      <w:r>
        <w:rPr>
          <w:bCs/>
        </w:rPr>
        <w:t>Ç</w:t>
      </w:r>
      <w:r w:rsidR="00E9067C" w:rsidRPr="00E9067C">
        <w:rPr>
          <w:bCs/>
        </w:rPr>
        <w:t>evre ile etkileşime girerek çevreyi olumlu veya olumsuz yönde etki</w:t>
      </w:r>
      <w:r w:rsidR="00592AE7">
        <w:rPr>
          <w:bCs/>
        </w:rPr>
        <w:t>leyen çevre boyutları belirlenmektedir</w:t>
      </w:r>
      <w:r w:rsidR="00E9067C" w:rsidRPr="00E9067C">
        <w:rPr>
          <w:bCs/>
        </w:rPr>
        <w:t>. Çevre boyut ve etkileri belirlenirken kuruluşun kontrol altında tuttuğu ve etkilediği kapsam dahilinde olan tüm ürün, faaliyet ve hizmetler yaşam döngüsü yaklaşımı i</w:t>
      </w:r>
      <w:r w:rsidR="00592AE7">
        <w:rPr>
          <w:bCs/>
        </w:rPr>
        <w:t>le dikkate alınarak</w:t>
      </w:r>
      <w:r w:rsidR="00E9067C" w:rsidRPr="00E9067C">
        <w:rPr>
          <w:bCs/>
        </w:rPr>
        <w:t>; çevre ile ilgili yasalar, yönetmelikler, daha önce meydana gelmiş olan</w:t>
      </w:r>
      <w:r w:rsidR="00592AE7">
        <w:rPr>
          <w:bCs/>
        </w:rPr>
        <w:t xml:space="preserve"> çevre uygunsuzlukları incelenmektedir</w:t>
      </w:r>
      <w:r w:rsidR="00E9067C" w:rsidRPr="00E9067C">
        <w:rPr>
          <w:bCs/>
        </w:rPr>
        <w:t>. Normal ve normal olmayan çalışma şartlar</w:t>
      </w:r>
      <w:r w:rsidR="00592AE7">
        <w:rPr>
          <w:bCs/>
        </w:rPr>
        <w:t>ı ve acil durumlar dikkate alınarak</w:t>
      </w:r>
      <w:r w:rsidR="00E9067C" w:rsidRPr="00E9067C">
        <w:rPr>
          <w:bCs/>
        </w:rPr>
        <w:t>, önem ve öncelik sıraları belirlenerek çevresel boyut etki değerlendirme</w:t>
      </w:r>
      <w:r>
        <w:rPr>
          <w:bCs/>
        </w:rPr>
        <w:t>si yapılır</w:t>
      </w:r>
      <w:r w:rsidR="00E9067C" w:rsidRPr="00E9067C">
        <w:rPr>
          <w:bCs/>
        </w:rPr>
        <w:t>.</w:t>
      </w:r>
      <w:bookmarkEnd w:id="38"/>
      <w:bookmarkEnd w:id="39"/>
      <w:r w:rsidR="00E9067C" w:rsidRPr="00E9067C">
        <w:rPr>
          <w:bCs/>
        </w:rPr>
        <w:t xml:space="preserve"> </w:t>
      </w:r>
    </w:p>
    <w:p w14:paraId="6ABF0CE2" w14:textId="77777777" w:rsidR="00E9067C" w:rsidRPr="00E9067C" w:rsidRDefault="00E9067C" w:rsidP="00170250">
      <w:pPr>
        <w:jc w:val="both"/>
        <w:rPr>
          <w:b/>
          <w:bCs/>
        </w:rPr>
      </w:pPr>
      <w:bookmarkStart w:id="40" w:name="_Toc518908111"/>
      <w:bookmarkStart w:id="41" w:name="_Toc518909878"/>
      <w:r w:rsidRPr="00E9067C">
        <w:rPr>
          <w:b/>
          <w:bCs/>
        </w:rPr>
        <w:t>Uygunluk Yükümlülükleri</w:t>
      </w:r>
      <w:bookmarkEnd w:id="40"/>
      <w:bookmarkEnd w:id="41"/>
    </w:p>
    <w:p w14:paraId="3E5E2F5D" w14:textId="77777777" w:rsidR="00E9067C" w:rsidRPr="00E9067C" w:rsidRDefault="00E52E06" w:rsidP="00170250">
      <w:pPr>
        <w:jc w:val="both"/>
      </w:pPr>
      <w:r>
        <w:t>Ç</w:t>
      </w:r>
      <w:r w:rsidR="00E9067C" w:rsidRPr="00E9067C">
        <w:t xml:space="preserve">evre boyutları ile ilgili uygunluk yükümlülükleri </w:t>
      </w:r>
      <w:r>
        <w:t xml:space="preserve">ve </w:t>
      </w:r>
      <w:r w:rsidR="00E9067C" w:rsidRPr="00E9067C">
        <w:t xml:space="preserve">yükümlülüklerinin nasıl uygulanacağı, “Gereklilik”, “Alınacak Aksiyon” ve “Sorumlu” </w:t>
      </w:r>
      <w:r>
        <w:t>sınıflandırması ile belirlenmekted</w:t>
      </w:r>
      <w:r w:rsidR="00E9067C" w:rsidRPr="00E9067C">
        <w:t xml:space="preserve">ir. </w:t>
      </w:r>
    </w:p>
    <w:p w14:paraId="3E4BE6E4" w14:textId="25956CA6" w:rsidR="00E9067C" w:rsidRPr="00E9067C" w:rsidRDefault="00E9067C" w:rsidP="00170250">
      <w:pPr>
        <w:jc w:val="both"/>
      </w:pPr>
      <w:r w:rsidRPr="00E9067C">
        <w:t>Yasal değişiklikler İSG-Ç Müdürlüğü ve</w:t>
      </w:r>
      <w:r w:rsidR="005721AE">
        <w:t xml:space="preserve"> Dağıtım ve Satış ve Grup Baş Hukuk Müşavirlikleri</w:t>
      </w:r>
      <w:r w:rsidRPr="00E9067C">
        <w:t xml:space="preserve"> tarafından takip edilir ve </w:t>
      </w:r>
      <w:r w:rsidR="00E52E06">
        <w:t xml:space="preserve">ilgili düzenlemelerde </w:t>
      </w:r>
      <w:r w:rsidRPr="00E9067C">
        <w:t xml:space="preserve">değişiklik olması durumunda ilgili müdürlüklere bilgi verilir. </w:t>
      </w:r>
    </w:p>
    <w:p w14:paraId="00E58615" w14:textId="52BD2AE8" w:rsidR="00E9067C" w:rsidRPr="00FE1C48" w:rsidRDefault="00E9067C" w:rsidP="00170250">
      <w:pPr>
        <w:jc w:val="both"/>
        <w:rPr>
          <w:b/>
          <w:bCs/>
        </w:rPr>
      </w:pPr>
      <w:bookmarkStart w:id="42" w:name="_Toc506901525"/>
      <w:bookmarkStart w:id="43" w:name="_Toc518908112"/>
      <w:bookmarkStart w:id="44" w:name="_Toc518909879"/>
      <w:r w:rsidRPr="00FE1C48">
        <w:rPr>
          <w:b/>
          <w:bCs/>
        </w:rPr>
        <w:t>6.2</w:t>
      </w:r>
      <w:r w:rsidR="00F02CC2">
        <w:rPr>
          <w:b/>
          <w:bCs/>
        </w:rPr>
        <w:t>.</w:t>
      </w:r>
      <w:r w:rsidRPr="00FE1C48">
        <w:rPr>
          <w:b/>
          <w:bCs/>
        </w:rPr>
        <w:t xml:space="preserve"> </w:t>
      </w:r>
      <w:bookmarkStart w:id="45" w:name="ÇevreAmaçlarıveBunlaraUlaşmakİçinPlanlam"/>
      <w:bookmarkEnd w:id="45"/>
      <w:r w:rsidRPr="00FE1C48">
        <w:rPr>
          <w:b/>
          <w:bCs/>
        </w:rPr>
        <w:t>Çevre Amaçları ve Ulaşmak İçin Planlama</w:t>
      </w:r>
      <w:bookmarkEnd w:id="42"/>
      <w:bookmarkEnd w:id="43"/>
      <w:bookmarkEnd w:id="44"/>
    </w:p>
    <w:p w14:paraId="00559186" w14:textId="77777777" w:rsidR="00E9067C" w:rsidRPr="00FE1C48" w:rsidRDefault="00E9067C" w:rsidP="00170250">
      <w:pPr>
        <w:jc w:val="both"/>
      </w:pPr>
      <w:r w:rsidRPr="00FE1C48">
        <w:t xml:space="preserve">Çevre amaç ve hedefleri, politika ile uyumlu olarak ilgili fonksiyon ve seviyelerde hazırlanır yıllık </w:t>
      </w:r>
      <w:r w:rsidR="00097A36" w:rsidRPr="00FE1C48">
        <w:t xml:space="preserve">olarak </w:t>
      </w:r>
      <w:r w:rsidRPr="00FE1C48">
        <w:t>yayımlanır. Belirli sürelerde izleyip ölç</w:t>
      </w:r>
      <w:r w:rsidR="00097A36" w:rsidRPr="00FE1C48">
        <w:t>ül</w:t>
      </w:r>
      <w:r w:rsidRPr="00FE1C48">
        <w:t xml:space="preserve">erek, raporlamalar yapılır. Çevre amaç ve hedeflerinin gerçekleşmeleri </w:t>
      </w:r>
      <w:r w:rsidR="00FE1C48" w:rsidRPr="00FE1C48">
        <w:t>yılda iki kez gözden geçirilir ve kayıt altına alınır. Ç</w:t>
      </w:r>
      <w:r w:rsidRPr="00FE1C48">
        <w:t>evre</w:t>
      </w:r>
      <w:r w:rsidR="00FE1C48" w:rsidRPr="00FE1C48">
        <w:t xml:space="preserve"> amaç ve </w:t>
      </w:r>
      <w:r w:rsidRPr="00FE1C48">
        <w:t xml:space="preserve"> hedefleri, yönetim gözden geçirme toplantısında</w:t>
      </w:r>
      <w:r w:rsidR="00FE1C48" w:rsidRPr="00FE1C48">
        <w:t xml:space="preserve"> ele alınır</w:t>
      </w:r>
      <w:r w:rsidRPr="00FE1C48">
        <w:t>. Bir sonraki yılın amaç ve hedeflerine yönelik stratejiler belirlenir.</w:t>
      </w:r>
    </w:p>
    <w:p w14:paraId="6DBC7681" w14:textId="3E23DF39" w:rsidR="00E9067C" w:rsidRDefault="00E9067C" w:rsidP="00170250">
      <w:pPr>
        <w:jc w:val="both"/>
      </w:pPr>
      <w:r w:rsidRPr="00FE1C48">
        <w:t xml:space="preserve">Bu hedefleri gerçekleştirmek için, terminler doğrultusunda uygulama planları oluşturulur. Bu planlar doğrultusunda uygulamalar gerçekleştirilir ve </w:t>
      </w:r>
      <w:r w:rsidR="007132BF">
        <w:t>ilerlemeler</w:t>
      </w:r>
      <w:r w:rsidR="007132BF" w:rsidRPr="00FE1C48">
        <w:t xml:space="preserve"> </w:t>
      </w:r>
      <w:r w:rsidRPr="00FE1C48">
        <w:t>yılda iki kez gözden geçirilir.</w:t>
      </w:r>
    </w:p>
    <w:p w14:paraId="7A53823C" w14:textId="77777777" w:rsidR="00E9067C" w:rsidRPr="00FE1C48" w:rsidRDefault="00E9067C" w:rsidP="00170250">
      <w:pPr>
        <w:pStyle w:val="ListParagraph"/>
        <w:numPr>
          <w:ilvl w:val="0"/>
          <w:numId w:val="5"/>
        </w:numPr>
        <w:jc w:val="both"/>
        <w:rPr>
          <w:b/>
        </w:rPr>
      </w:pPr>
      <w:bookmarkStart w:id="46" w:name="DESTEK"/>
      <w:bookmarkStart w:id="47" w:name="_Toc506901527"/>
      <w:bookmarkStart w:id="48" w:name="_Toc518908113"/>
      <w:bookmarkStart w:id="49" w:name="_Toc518909880"/>
      <w:bookmarkEnd w:id="46"/>
      <w:r w:rsidRPr="00FE1C48">
        <w:rPr>
          <w:b/>
        </w:rPr>
        <w:t>DESTEK</w:t>
      </w:r>
      <w:bookmarkEnd w:id="47"/>
      <w:bookmarkEnd w:id="48"/>
      <w:bookmarkEnd w:id="49"/>
    </w:p>
    <w:p w14:paraId="70B83E4A" w14:textId="588FEA7E" w:rsidR="00E9067C" w:rsidRPr="00E9067C" w:rsidRDefault="00E9067C" w:rsidP="00170250">
      <w:pPr>
        <w:jc w:val="both"/>
        <w:rPr>
          <w:b/>
          <w:bCs/>
        </w:rPr>
      </w:pPr>
      <w:r w:rsidRPr="00E9067C">
        <w:rPr>
          <w:b/>
          <w:bCs/>
        </w:rPr>
        <w:t>7.1</w:t>
      </w:r>
      <w:r w:rsidR="00F02CC2">
        <w:rPr>
          <w:b/>
          <w:bCs/>
        </w:rPr>
        <w:t>.</w:t>
      </w:r>
      <w:r w:rsidRPr="00E9067C">
        <w:rPr>
          <w:b/>
          <w:bCs/>
        </w:rPr>
        <w:t xml:space="preserve"> </w:t>
      </w:r>
      <w:bookmarkStart w:id="50" w:name="Kaynaklar"/>
      <w:bookmarkEnd w:id="50"/>
      <w:r w:rsidRPr="00E9067C">
        <w:rPr>
          <w:b/>
          <w:bCs/>
        </w:rPr>
        <w:t>Kaynaklar</w:t>
      </w:r>
    </w:p>
    <w:p w14:paraId="673A9EE2" w14:textId="77777777" w:rsidR="00E9067C" w:rsidRPr="00E9067C" w:rsidRDefault="00E9067C" w:rsidP="00170250">
      <w:pPr>
        <w:jc w:val="both"/>
      </w:pPr>
      <w:r w:rsidRPr="00E9067C">
        <w:t>Çevre Yönetim Sisteminin oluşturulması, uygulanması, sürdürülmesi ve etkin</w:t>
      </w:r>
      <w:r w:rsidR="00FE1C48">
        <w:t>liğinin sürekli iyileştirilmesi</w:t>
      </w:r>
      <w:r w:rsidRPr="00E9067C">
        <w:t xml:space="preserve"> amacıyla ihtiyaç duyulan </w:t>
      </w:r>
      <w:r w:rsidR="00D65D31">
        <w:t xml:space="preserve">maddi ve gayri maddi  </w:t>
      </w:r>
      <w:r w:rsidRPr="00E9067C">
        <w:t>kaynakların planlanması etkin olarak yapılmakta olup, üst yönetim tarafından gerekli destek verilmektedir.</w:t>
      </w:r>
    </w:p>
    <w:p w14:paraId="4EEE23A2" w14:textId="2423C34F" w:rsidR="00E9067C" w:rsidRPr="00E9067C" w:rsidRDefault="00E9067C" w:rsidP="00170250">
      <w:pPr>
        <w:jc w:val="both"/>
        <w:rPr>
          <w:b/>
          <w:bCs/>
        </w:rPr>
      </w:pPr>
      <w:r w:rsidRPr="00E9067C">
        <w:rPr>
          <w:b/>
          <w:bCs/>
        </w:rPr>
        <w:lastRenderedPageBreak/>
        <w:t>7.2</w:t>
      </w:r>
      <w:r w:rsidR="00F02CC2">
        <w:rPr>
          <w:b/>
          <w:bCs/>
        </w:rPr>
        <w:t>.</w:t>
      </w:r>
      <w:r w:rsidRPr="00E9067C">
        <w:rPr>
          <w:b/>
          <w:bCs/>
        </w:rPr>
        <w:t xml:space="preserve"> </w:t>
      </w:r>
      <w:bookmarkStart w:id="51" w:name="Yeterlilik"/>
      <w:bookmarkEnd w:id="51"/>
      <w:r w:rsidRPr="00E9067C">
        <w:rPr>
          <w:b/>
          <w:bCs/>
        </w:rPr>
        <w:t>Yeterlilik</w:t>
      </w:r>
    </w:p>
    <w:p w14:paraId="20D9EE65" w14:textId="76A0B40A" w:rsidR="00E9067C" w:rsidRPr="00E9067C" w:rsidRDefault="00D65D31" w:rsidP="00170250">
      <w:pPr>
        <w:jc w:val="both"/>
      </w:pPr>
      <w:r>
        <w:rPr>
          <w:bCs/>
        </w:rPr>
        <w:t>O</w:t>
      </w:r>
      <w:r w:rsidR="00E9067C" w:rsidRPr="00E9067C">
        <w:rPr>
          <w:bCs/>
        </w:rPr>
        <w:t>rganizasyondaki rollerin yanısıra her pozisyonun sorumluluk alanları ve gereklilikleri de tanımlanmı</w:t>
      </w:r>
      <w:r w:rsidR="0099024C">
        <w:rPr>
          <w:bCs/>
        </w:rPr>
        <w:t>ş</w:t>
      </w:r>
      <w:r w:rsidR="00E9067C" w:rsidRPr="00E9067C">
        <w:rPr>
          <w:bCs/>
        </w:rPr>
        <w:t xml:space="preserve">tır. </w:t>
      </w:r>
      <w:r w:rsidR="00FE1C48">
        <w:t>ÇYS’de yer alan kişilerin öğren</w:t>
      </w:r>
      <w:r w:rsidR="00E9067C" w:rsidRPr="00E9067C">
        <w:t>im, eğitim ve tecrübe</w:t>
      </w:r>
      <w:r w:rsidR="00327E66">
        <w:t xml:space="preserve"> bakımından yetkinlikleri sapt</w:t>
      </w:r>
      <w:r w:rsidR="00FE1C48">
        <w:t>anmaktadır</w:t>
      </w:r>
      <w:r w:rsidR="00097A36">
        <w:t>.</w:t>
      </w:r>
      <w:r w:rsidR="00E9067C" w:rsidRPr="00E9067C">
        <w:t xml:space="preserve"> Çevre Politikası, ÇYS’nin temel esasları ile </w:t>
      </w:r>
      <w:r w:rsidR="00D550A3">
        <w:t>ç</w:t>
      </w:r>
      <w:r w:rsidR="00E9067C" w:rsidRPr="00E9067C">
        <w:t>evre hedefleri her kademede çalışanlara çevre bilgilendirme eğitimleriyle v</w:t>
      </w:r>
      <w:r w:rsidR="00327E66">
        <w:t>e/veya QDMS yoluyla aktarılmakta</w:t>
      </w:r>
      <w:r w:rsidR="00E9067C" w:rsidRPr="00E9067C">
        <w:t xml:space="preserve"> ve bu konulard</w:t>
      </w:r>
      <w:r w:rsidR="00097A36">
        <w:t>a katılım ve motivasyon sağlanmaktadır</w:t>
      </w:r>
      <w:r w:rsidR="00E9067C" w:rsidRPr="00E9067C">
        <w:t>.</w:t>
      </w:r>
    </w:p>
    <w:p w14:paraId="639B6BC9" w14:textId="77777777" w:rsidR="00E9067C" w:rsidRPr="00E9067C" w:rsidRDefault="00E9067C" w:rsidP="00170250">
      <w:pPr>
        <w:jc w:val="both"/>
      </w:pPr>
      <w:r w:rsidRPr="00E9067C">
        <w:t xml:space="preserve">Eğitim ihtiyaçları, mevzuat şartları da göz önüne alınarak belirlendikten sonra İnsan Kaynakları Müdürlüğü’ne bildirilir. Eğitim Planı oluşturularak eğitimler gerçekleştirilir ve kayıt altına alınır. </w:t>
      </w:r>
    </w:p>
    <w:p w14:paraId="5C82E8B7" w14:textId="0B0877E2" w:rsidR="00E9067C" w:rsidRPr="00E9067C" w:rsidRDefault="00E9067C" w:rsidP="00170250">
      <w:pPr>
        <w:jc w:val="both"/>
        <w:rPr>
          <w:b/>
          <w:bCs/>
        </w:rPr>
      </w:pPr>
      <w:r w:rsidRPr="00E9067C">
        <w:rPr>
          <w:b/>
          <w:bCs/>
        </w:rPr>
        <w:t>7.3</w:t>
      </w:r>
      <w:r w:rsidR="00F02CC2">
        <w:rPr>
          <w:b/>
          <w:bCs/>
        </w:rPr>
        <w:t>.</w:t>
      </w:r>
      <w:r w:rsidRPr="00E9067C">
        <w:rPr>
          <w:b/>
          <w:bCs/>
        </w:rPr>
        <w:t xml:space="preserve"> </w:t>
      </w:r>
      <w:bookmarkStart w:id="52" w:name="Farkındalık"/>
      <w:bookmarkEnd w:id="52"/>
      <w:r w:rsidRPr="00E9067C">
        <w:rPr>
          <w:b/>
          <w:bCs/>
        </w:rPr>
        <w:t>Farkındalık</w:t>
      </w:r>
    </w:p>
    <w:p w14:paraId="2526A77F" w14:textId="77777777" w:rsidR="00E9067C" w:rsidRPr="00E9067C" w:rsidRDefault="00E9067C" w:rsidP="00170250">
      <w:pPr>
        <w:jc w:val="both"/>
        <w:rPr>
          <w:bCs/>
        </w:rPr>
      </w:pPr>
      <w:r w:rsidRPr="00E9067C">
        <w:rPr>
          <w:bCs/>
        </w:rPr>
        <w:t>Çevre Yönetim Sistemi konusunda tüm organizasyon genelinde farkındalık oluşturmak ve geliştirmek için beyaz yaka, mavi yaka ve tesis yönetimi hizmet tedarikçisi firma çalışanları için Çevre Bilgilendirme Eğitimleri düzenlenme</w:t>
      </w:r>
      <w:r w:rsidR="00133A5B">
        <w:rPr>
          <w:bCs/>
        </w:rPr>
        <w:t>ktedir. Afiş ve görsel çalışmalar</w:t>
      </w:r>
      <w:r w:rsidRPr="00E9067C">
        <w:rPr>
          <w:bCs/>
        </w:rPr>
        <w:t xml:space="preserve"> ile de farkındalık çalışmaları desteklenmektedir. </w:t>
      </w:r>
    </w:p>
    <w:p w14:paraId="56F48602" w14:textId="5EEBC5D5" w:rsidR="00E9067C" w:rsidRPr="00E9067C" w:rsidRDefault="00E9067C" w:rsidP="00170250">
      <w:pPr>
        <w:jc w:val="both"/>
        <w:rPr>
          <w:b/>
          <w:bCs/>
        </w:rPr>
      </w:pPr>
      <w:r w:rsidRPr="00E9067C">
        <w:rPr>
          <w:b/>
          <w:bCs/>
        </w:rPr>
        <w:t>7.4</w:t>
      </w:r>
      <w:r w:rsidR="00F02CC2">
        <w:rPr>
          <w:b/>
          <w:bCs/>
        </w:rPr>
        <w:t>.</w:t>
      </w:r>
      <w:r w:rsidRPr="00E9067C">
        <w:rPr>
          <w:b/>
          <w:bCs/>
        </w:rPr>
        <w:t xml:space="preserve"> </w:t>
      </w:r>
      <w:bookmarkStart w:id="53" w:name="İletişim"/>
      <w:bookmarkEnd w:id="53"/>
      <w:r w:rsidRPr="00E9067C">
        <w:rPr>
          <w:b/>
          <w:bCs/>
        </w:rPr>
        <w:t>İletişim</w:t>
      </w:r>
    </w:p>
    <w:p w14:paraId="7DC5D084" w14:textId="77777777" w:rsidR="00E9067C" w:rsidRPr="00E9067C" w:rsidRDefault="00C872FC" w:rsidP="00170250">
      <w:pPr>
        <w:jc w:val="both"/>
        <w:rPr>
          <w:bCs/>
        </w:rPr>
      </w:pPr>
      <w:r>
        <w:rPr>
          <w:bCs/>
        </w:rPr>
        <w:t>İ</w:t>
      </w:r>
      <w:r w:rsidR="00E9067C" w:rsidRPr="00E9067C">
        <w:rPr>
          <w:bCs/>
        </w:rPr>
        <w:t>ç ve dış iletişim yöntemleri tanımlanmıştır. Uygunluk yükümlülükleri ile ilgili resmi yazışma, beyan, Entegre Çevre Bilgi Sistemi veri girişleri, MoTAT, Atık Beyan Sistemi girişleri uygunluk yükümlülüğü sorumlusu olan b</w:t>
      </w:r>
      <w:r w:rsidR="00133A5B">
        <w:rPr>
          <w:bCs/>
        </w:rPr>
        <w:t>irim tarafından gerçekleştirilmektedir</w:t>
      </w:r>
      <w:r w:rsidR="00E9067C" w:rsidRPr="00E9067C">
        <w:rPr>
          <w:bCs/>
        </w:rPr>
        <w:t xml:space="preserve">. </w:t>
      </w:r>
    </w:p>
    <w:p w14:paraId="28DD5755" w14:textId="77777777" w:rsidR="00E9067C" w:rsidRPr="00E9067C" w:rsidRDefault="00C872FC" w:rsidP="00170250">
      <w:pPr>
        <w:jc w:val="both"/>
      </w:pPr>
      <w:r>
        <w:t xml:space="preserve">Şirket </w:t>
      </w:r>
      <w:r w:rsidR="00E9067C" w:rsidRPr="00E9067C">
        <w:t xml:space="preserve">içinde ve dışındaki </w:t>
      </w:r>
      <w:r>
        <w:t>Ç</w:t>
      </w:r>
      <w:r w:rsidR="00E9067C" w:rsidRPr="00E9067C">
        <w:t xml:space="preserve">YS ile ilgili faaliyet bilgilerinin akışı, duyurulması ve izlenmesi, </w:t>
      </w:r>
      <w:r w:rsidR="00E9067C" w:rsidRPr="00E9067C">
        <w:rPr>
          <w:bCs/>
        </w:rPr>
        <w:t xml:space="preserve">QDMS ve  diğer iç iletişim araçları (e-posta duyuruları, Enerjik portal, İSG-Ç panosu vb.)  ile </w:t>
      </w:r>
      <w:r w:rsidR="00133A5B">
        <w:t>yapılmaktadır</w:t>
      </w:r>
      <w:r w:rsidR="00E9067C" w:rsidRPr="00E9067C">
        <w:t xml:space="preserve">. </w:t>
      </w:r>
    </w:p>
    <w:p w14:paraId="4E6C29A0" w14:textId="77777777" w:rsidR="00E9067C" w:rsidRPr="00E9067C" w:rsidRDefault="00E9067C" w:rsidP="00170250">
      <w:pPr>
        <w:jc w:val="both"/>
      </w:pPr>
      <w:r w:rsidRPr="00E01E00">
        <w:t>Dış taraflar</w:t>
      </w:r>
      <w:r w:rsidRPr="00E9067C">
        <w:t xml:space="preserve"> çevre konuları ilgili şikayet veya görüşlerini 186 çağrı merkezi, yazı, dilekçe veya kurumsal sosyal medya hesapları, mobil apl</w:t>
      </w:r>
      <w:r w:rsidR="00133A5B">
        <w:t>ikasyon aracılığı ile iletebilmektedirler</w:t>
      </w:r>
      <w:r w:rsidRPr="00E9067C">
        <w:t xml:space="preserve">. </w:t>
      </w:r>
    </w:p>
    <w:p w14:paraId="2685BF7C" w14:textId="16116714" w:rsidR="00E9067C" w:rsidRPr="00E9067C" w:rsidRDefault="00E9067C" w:rsidP="00170250">
      <w:pPr>
        <w:jc w:val="both"/>
        <w:rPr>
          <w:b/>
          <w:bCs/>
        </w:rPr>
      </w:pPr>
      <w:r w:rsidRPr="00E9067C">
        <w:rPr>
          <w:b/>
          <w:bCs/>
        </w:rPr>
        <w:t>7.5</w:t>
      </w:r>
      <w:r w:rsidR="00F02CC2">
        <w:rPr>
          <w:b/>
          <w:bCs/>
        </w:rPr>
        <w:t>.</w:t>
      </w:r>
      <w:r w:rsidRPr="00E9067C">
        <w:rPr>
          <w:b/>
          <w:bCs/>
        </w:rPr>
        <w:t xml:space="preserve"> </w:t>
      </w:r>
      <w:bookmarkStart w:id="54" w:name="DokümanteEdilmişBilgi"/>
      <w:bookmarkEnd w:id="54"/>
      <w:r w:rsidRPr="00E9067C">
        <w:rPr>
          <w:b/>
          <w:bCs/>
        </w:rPr>
        <w:t>Dokümante Edilmiş Bilgi</w:t>
      </w:r>
    </w:p>
    <w:p w14:paraId="740FC226" w14:textId="77777777" w:rsidR="00E9067C" w:rsidRPr="00E9067C" w:rsidRDefault="007D6BA5" w:rsidP="00170250">
      <w:pPr>
        <w:jc w:val="both"/>
        <w:rPr>
          <w:bCs/>
        </w:rPr>
      </w:pPr>
      <w:r>
        <w:rPr>
          <w:bCs/>
        </w:rPr>
        <w:t xml:space="preserve">ÇYS ile ilgili bilgiler </w:t>
      </w:r>
      <w:r w:rsidR="00C872FC" w:rsidRPr="00C872FC">
        <w:rPr>
          <w:bCs/>
        </w:rPr>
        <w:t>Doküman Yönetimi Prosedürü ve Kalite Kayıtları Kontrolü Prosedürü</w:t>
      </w:r>
      <w:r>
        <w:rPr>
          <w:bCs/>
        </w:rPr>
        <w:t xml:space="preserve"> kapsamında kayıt altına alınmakta ve korunmaktadır.</w:t>
      </w:r>
    </w:p>
    <w:p w14:paraId="1B981E4C" w14:textId="77777777" w:rsidR="00E9067C" w:rsidRPr="00E9067C" w:rsidRDefault="00E9067C" w:rsidP="00170250">
      <w:pPr>
        <w:numPr>
          <w:ilvl w:val="0"/>
          <w:numId w:val="5"/>
        </w:numPr>
        <w:jc w:val="both"/>
        <w:rPr>
          <w:b/>
        </w:rPr>
      </w:pPr>
      <w:bookmarkStart w:id="55" w:name="OPERASYON"/>
      <w:bookmarkStart w:id="56" w:name="_Toc506901528"/>
      <w:bookmarkStart w:id="57" w:name="_Toc518908114"/>
      <w:bookmarkStart w:id="58" w:name="_Toc518909881"/>
      <w:bookmarkEnd w:id="55"/>
      <w:r w:rsidRPr="00E9067C">
        <w:rPr>
          <w:b/>
        </w:rPr>
        <w:t>OPERASYON</w:t>
      </w:r>
      <w:bookmarkEnd w:id="56"/>
      <w:bookmarkEnd w:id="57"/>
      <w:bookmarkEnd w:id="58"/>
    </w:p>
    <w:p w14:paraId="35CF1211" w14:textId="34AC36EB" w:rsidR="00E9067C" w:rsidRPr="00E9067C" w:rsidRDefault="00E9067C" w:rsidP="00170250">
      <w:pPr>
        <w:jc w:val="both"/>
        <w:rPr>
          <w:b/>
          <w:bCs/>
        </w:rPr>
      </w:pPr>
      <w:bookmarkStart w:id="59" w:name="_Toc506901529"/>
      <w:bookmarkStart w:id="60" w:name="_Toc518908115"/>
      <w:bookmarkStart w:id="61" w:name="_Toc518909882"/>
      <w:r w:rsidRPr="00E9067C">
        <w:rPr>
          <w:b/>
          <w:bCs/>
        </w:rPr>
        <w:t>8.1</w:t>
      </w:r>
      <w:r w:rsidR="00F02CC2">
        <w:rPr>
          <w:b/>
          <w:bCs/>
        </w:rPr>
        <w:t>.</w:t>
      </w:r>
      <w:r w:rsidRPr="00E9067C">
        <w:rPr>
          <w:b/>
          <w:bCs/>
        </w:rPr>
        <w:t xml:space="preserve"> </w:t>
      </w:r>
      <w:bookmarkStart w:id="62" w:name="OperasyonelPlanlamaveKontrol"/>
      <w:bookmarkEnd w:id="62"/>
      <w:r w:rsidRPr="00E9067C">
        <w:rPr>
          <w:b/>
          <w:bCs/>
        </w:rPr>
        <w:t>Operasyonel Planlama ve Kontrol</w:t>
      </w:r>
      <w:bookmarkEnd w:id="59"/>
      <w:bookmarkEnd w:id="60"/>
      <w:bookmarkEnd w:id="61"/>
    </w:p>
    <w:p w14:paraId="63F4E273" w14:textId="77777777" w:rsidR="007D6BA5" w:rsidRDefault="00E9067C" w:rsidP="00170250">
      <w:pPr>
        <w:jc w:val="both"/>
        <w:rPr>
          <w:bCs/>
        </w:rPr>
      </w:pPr>
      <w:r w:rsidRPr="00E9067C">
        <w:rPr>
          <w:bCs/>
        </w:rPr>
        <w:t xml:space="preserve">Çevre Yönetim Sistemi şartlarının karşılanması için süreçler ve işlem kontrolleri oluşturulmuştur. İSG ve Çevre politikası ve çevre amaç hedefleri doğrultusunda, uygunluk yükümlülüklerini de yerine getirmek, operasyonel faaliyetlerin çevresel etkilerini kontrol etmek  izlemek ve sürekliliğini sağlamak için </w:t>
      </w:r>
      <w:r w:rsidR="007D6BA5">
        <w:rPr>
          <w:bCs/>
        </w:rPr>
        <w:t xml:space="preserve">prosedür ve talimat </w:t>
      </w:r>
      <w:r w:rsidRPr="00E9067C">
        <w:rPr>
          <w:bCs/>
        </w:rPr>
        <w:t xml:space="preserve">oluşturulmuştur. </w:t>
      </w:r>
    </w:p>
    <w:p w14:paraId="44A05288" w14:textId="77777777" w:rsidR="00E9067C" w:rsidRPr="00E9067C" w:rsidRDefault="00E9067C" w:rsidP="00170250">
      <w:pPr>
        <w:jc w:val="both"/>
        <w:rPr>
          <w:bCs/>
        </w:rPr>
      </w:pPr>
      <w:r w:rsidRPr="00E9067C">
        <w:rPr>
          <w:bCs/>
        </w:rPr>
        <w:t xml:space="preserve">Faaliyetlerin kontrolü ile ilgili prosedür ve talimatlar Dokümantasyon sisteminde ve ilgili noktalarda </w:t>
      </w:r>
      <w:r w:rsidR="00133A5B">
        <w:rPr>
          <w:bCs/>
        </w:rPr>
        <w:t xml:space="preserve"> bulundurulmaktadır, </w:t>
      </w:r>
      <w:r w:rsidRPr="00E9067C">
        <w:rPr>
          <w:bCs/>
        </w:rPr>
        <w:t xml:space="preserve">gerektiğinde çıktı olarak yayınlanmaktadır. </w:t>
      </w:r>
    </w:p>
    <w:p w14:paraId="558B15CE" w14:textId="77777777" w:rsidR="00E9067C" w:rsidRPr="00E9067C" w:rsidRDefault="00E9067C" w:rsidP="00170250">
      <w:pPr>
        <w:jc w:val="both"/>
        <w:rPr>
          <w:bCs/>
        </w:rPr>
      </w:pPr>
      <w:r w:rsidRPr="00E9067C">
        <w:rPr>
          <w:bCs/>
        </w:rPr>
        <w:t>Uygulanabilir prosedürler ve uymaları gereken çevre gereklilikleri yüklenicilere hizmet satın alma şartnamelerinde, sözleşmelerde belirtilmektedir.</w:t>
      </w:r>
    </w:p>
    <w:p w14:paraId="53D056FA" w14:textId="77777777" w:rsidR="00E62752" w:rsidRDefault="00E9067C" w:rsidP="00170250">
      <w:pPr>
        <w:jc w:val="both"/>
        <w:rPr>
          <w:b/>
        </w:rPr>
      </w:pPr>
      <w:bookmarkStart w:id="63" w:name="_Toc518908116"/>
      <w:bookmarkStart w:id="64" w:name="_Toc518909883"/>
      <w:r w:rsidRPr="00E9067C">
        <w:rPr>
          <w:b/>
        </w:rPr>
        <w:t xml:space="preserve">8.2. </w:t>
      </w:r>
      <w:bookmarkStart w:id="65" w:name="AcilDurumaHazırOlmaveMüdahale"/>
      <w:bookmarkEnd w:id="65"/>
      <w:r w:rsidRPr="00E9067C">
        <w:rPr>
          <w:b/>
        </w:rPr>
        <w:t>Acil Duruma Hazır Olma ve Müdahale</w:t>
      </w:r>
      <w:bookmarkEnd w:id="63"/>
      <w:bookmarkEnd w:id="64"/>
    </w:p>
    <w:p w14:paraId="7AA5982C" w14:textId="77777777" w:rsidR="00E9067C" w:rsidRPr="00E62752" w:rsidRDefault="00E62752" w:rsidP="00170250">
      <w:pPr>
        <w:jc w:val="both"/>
        <w:rPr>
          <w:b/>
        </w:rPr>
      </w:pPr>
      <w:r>
        <w:rPr>
          <w:bCs/>
        </w:rPr>
        <w:t>F</w:t>
      </w:r>
      <w:r w:rsidR="0015426A">
        <w:rPr>
          <w:bCs/>
        </w:rPr>
        <w:t>aaliyetler</w:t>
      </w:r>
      <w:r w:rsidR="00E9067C" w:rsidRPr="00E9067C">
        <w:rPr>
          <w:bCs/>
        </w:rPr>
        <w:t xml:space="preserve"> sonucu oluşacak acil durumlar ve bu durumda yapılacaklara dair hususlar</w:t>
      </w:r>
      <w:r>
        <w:rPr>
          <w:bCs/>
        </w:rPr>
        <w:t xml:space="preserve"> oluşturulmuş </w:t>
      </w:r>
      <w:r w:rsidR="00E9067C" w:rsidRPr="00E9067C">
        <w:rPr>
          <w:bCs/>
        </w:rPr>
        <w:t xml:space="preserve"> </w:t>
      </w:r>
      <w:r w:rsidR="0015426A" w:rsidRPr="0015426A">
        <w:rPr>
          <w:bCs/>
        </w:rPr>
        <w:t>Prosedür</w:t>
      </w:r>
      <w:r w:rsidR="00E9067C" w:rsidRPr="0015426A">
        <w:rPr>
          <w:bCs/>
        </w:rPr>
        <w:t xml:space="preserve"> ve </w:t>
      </w:r>
      <w:r w:rsidRPr="0015426A">
        <w:rPr>
          <w:bCs/>
        </w:rPr>
        <w:t>Planlar</w:t>
      </w:r>
      <w:r w:rsidR="00E9067C" w:rsidRPr="0015426A">
        <w:rPr>
          <w:bCs/>
        </w:rPr>
        <w:t>a</w:t>
      </w:r>
      <w:r w:rsidR="00E9067C" w:rsidRPr="00E9067C">
        <w:rPr>
          <w:b/>
          <w:bCs/>
        </w:rPr>
        <w:t xml:space="preserve"> </w:t>
      </w:r>
      <w:r w:rsidR="00E9067C" w:rsidRPr="00E9067C">
        <w:rPr>
          <w:bCs/>
        </w:rPr>
        <w:t xml:space="preserve">göre yürütülür. Yılda bir defa tatbikatlar gerçekleştirilir ve kayıt altına alınır.  </w:t>
      </w:r>
    </w:p>
    <w:p w14:paraId="3DCBCAA4" w14:textId="77777777" w:rsidR="00E9067C" w:rsidRPr="00E9067C" w:rsidRDefault="00E9067C" w:rsidP="00170250">
      <w:pPr>
        <w:jc w:val="both"/>
        <w:rPr>
          <w:bCs/>
        </w:rPr>
      </w:pPr>
      <w:r w:rsidRPr="00E9067C">
        <w:rPr>
          <w:bCs/>
        </w:rPr>
        <w:t>Acil Durum Planlarının yeterliliği, yapılan tatbikatlarla gözden geçirilmekte ve sonuçlar raporl</w:t>
      </w:r>
      <w:r w:rsidR="0015426A">
        <w:rPr>
          <w:bCs/>
        </w:rPr>
        <w:t>anarak gerekli aksiyonlar alınmaktadır</w:t>
      </w:r>
      <w:r w:rsidRPr="00E9067C">
        <w:rPr>
          <w:bCs/>
        </w:rPr>
        <w:t>.</w:t>
      </w:r>
    </w:p>
    <w:p w14:paraId="4E29DCC1" w14:textId="77777777" w:rsidR="00E9067C" w:rsidRPr="00E9067C" w:rsidRDefault="00E9067C" w:rsidP="00170250">
      <w:pPr>
        <w:numPr>
          <w:ilvl w:val="0"/>
          <w:numId w:val="5"/>
        </w:numPr>
        <w:jc w:val="both"/>
        <w:rPr>
          <w:b/>
          <w:lang w:val="en-AU"/>
        </w:rPr>
      </w:pPr>
      <w:bookmarkStart w:id="66" w:name="PERFORMANSdEĞERLENDİRME"/>
      <w:bookmarkStart w:id="67" w:name="_Toc506901536"/>
      <w:bookmarkStart w:id="68" w:name="_Toc518908117"/>
      <w:bookmarkStart w:id="69" w:name="_Toc518909884"/>
      <w:bookmarkEnd w:id="66"/>
      <w:r w:rsidRPr="00E9067C">
        <w:rPr>
          <w:b/>
          <w:lang w:val="en-AU"/>
        </w:rPr>
        <w:lastRenderedPageBreak/>
        <w:t>PERFORMANS DEĞERLENDİRME</w:t>
      </w:r>
      <w:bookmarkEnd w:id="67"/>
      <w:bookmarkEnd w:id="68"/>
      <w:bookmarkEnd w:id="69"/>
    </w:p>
    <w:p w14:paraId="3706B686" w14:textId="77777777" w:rsidR="00E9067C" w:rsidRPr="00E9067C" w:rsidRDefault="00E9067C" w:rsidP="00170250">
      <w:pPr>
        <w:jc w:val="both"/>
        <w:rPr>
          <w:b/>
          <w:bCs/>
        </w:rPr>
      </w:pPr>
      <w:bookmarkStart w:id="70" w:name="_Toc506901537"/>
      <w:bookmarkStart w:id="71" w:name="_Toc518908118"/>
      <w:bookmarkStart w:id="72" w:name="_Toc518909885"/>
      <w:r w:rsidRPr="00E9067C">
        <w:rPr>
          <w:b/>
          <w:bCs/>
        </w:rPr>
        <w:t>9.1.</w:t>
      </w:r>
      <w:bookmarkStart w:id="73" w:name="İzlemeÖlçmeAnalizveDeğerlendirme"/>
      <w:bookmarkEnd w:id="73"/>
      <w:r w:rsidRPr="00E9067C">
        <w:rPr>
          <w:b/>
          <w:bCs/>
        </w:rPr>
        <w:t xml:space="preserve"> İzleme, Ölçme, Analiz ve Değerlendirme</w:t>
      </w:r>
      <w:bookmarkEnd w:id="70"/>
      <w:bookmarkEnd w:id="71"/>
      <w:bookmarkEnd w:id="72"/>
    </w:p>
    <w:p w14:paraId="1795076D" w14:textId="77777777" w:rsidR="00E9067C" w:rsidRPr="00E9067C" w:rsidRDefault="00E9067C" w:rsidP="00170250">
      <w:pPr>
        <w:jc w:val="both"/>
        <w:rPr>
          <w:b/>
          <w:bCs/>
        </w:rPr>
      </w:pPr>
      <w:r w:rsidRPr="00E9067C">
        <w:rPr>
          <w:b/>
          <w:bCs/>
        </w:rPr>
        <w:t>Genel</w:t>
      </w:r>
    </w:p>
    <w:p w14:paraId="4B4AA4C8" w14:textId="77777777" w:rsidR="00E9067C" w:rsidRPr="00E9067C" w:rsidRDefault="00C01519" w:rsidP="00170250">
      <w:pPr>
        <w:jc w:val="both"/>
        <w:rPr>
          <w:bCs/>
        </w:rPr>
      </w:pPr>
      <w:r>
        <w:t>Ç</w:t>
      </w:r>
      <w:r w:rsidR="00E9067C" w:rsidRPr="00E9067C">
        <w:t xml:space="preserve">evre performansının izlenmesi , ölçülmesi, analiz edilmesi ve değerlendirilmesi </w:t>
      </w:r>
      <w:r w:rsidR="00E9067C" w:rsidRPr="00C01519">
        <w:rPr>
          <w:bCs/>
        </w:rPr>
        <w:t>Yasal ve Diğer Şartlara Uygunluğun Değerlendirilmesi</w:t>
      </w:r>
      <w:r w:rsidR="00E62752" w:rsidRPr="00C01519">
        <w:rPr>
          <w:bCs/>
        </w:rPr>
        <w:t>ne ilişkin belirlenmiş  yöntemlerle</w:t>
      </w:r>
      <w:r>
        <w:rPr>
          <w:bCs/>
        </w:rPr>
        <w:t xml:space="preserve"> yapılmaktadır</w:t>
      </w:r>
      <w:r w:rsidR="00E9067C" w:rsidRPr="00E9067C">
        <w:rPr>
          <w:bCs/>
        </w:rPr>
        <w:t>.</w:t>
      </w:r>
    </w:p>
    <w:p w14:paraId="09A071BD" w14:textId="77777777" w:rsidR="00C01519" w:rsidRDefault="00E9067C" w:rsidP="00170250">
      <w:pPr>
        <w:jc w:val="both"/>
        <w:rPr>
          <w:bCs/>
        </w:rPr>
      </w:pPr>
      <w:r w:rsidRPr="00E9067C">
        <w:rPr>
          <w:bCs/>
        </w:rPr>
        <w:t>Önemli çevre etkisine sahip olan faaliyetlerden kaynaklanan çevre boyutlarının belirlenmesi ve çevresel etkilerin ölçüm ve izlenmesi ile ilgili takipler</w:t>
      </w:r>
      <w:r w:rsidR="00E62752">
        <w:rPr>
          <w:bCs/>
        </w:rPr>
        <w:t xml:space="preserve"> belirlenmiş sorumlular tarafından ,</w:t>
      </w:r>
      <w:r w:rsidRPr="00E9067C">
        <w:rPr>
          <w:bCs/>
        </w:rPr>
        <w:t>belirlenen periyotlarda ilgili analiz/parametre/ölçüm/beyan/kay</w:t>
      </w:r>
      <w:r w:rsidR="00FA6486">
        <w:rPr>
          <w:bCs/>
        </w:rPr>
        <w:t>ıt vb takipler yapılır ve Ç</w:t>
      </w:r>
      <w:r w:rsidRPr="00E9067C">
        <w:rPr>
          <w:bCs/>
        </w:rPr>
        <w:t xml:space="preserve">YS’nin performansı devamlı olarak izlenir. </w:t>
      </w:r>
    </w:p>
    <w:p w14:paraId="6B381468" w14:textId="77777777" w:rsidR="00E9067C" w:rsidRDefault="00E9067C" w:rsidP="00170250">
      <w:pPr>
        <w:jc w:val="both"/>
        <w:rPr>
          <w:bCs/>
        </w:rPr>
      </w:pPr>
      <w:r w:rsidRPr="00E9067C">
        <w:rPr>
          <w:bCs/>
        </w:rPr>
        <w:t xml:space="preserve">Çevreyi ilgilendiren cihazların kalibrasyonları kalibrasyon planları çerçevesinde gerçekleştirilir. Kullanılan araçlar ile dağıtım merkezlerinin bakımları gerçekleştirilir ve kayıt altına alınır. </w:t>
      </w:r>
    </w:p>
    <w:p w14:paraId="33C67292" w14:textId="77777777" w:rsidR="00E9067C" w:rsidRPr="00E9067C" w:rsidRDefault="00E9067C" w:rsidP="00170250">
      <w:pPr>
        <w:jc w:val="both"/>
        <w:rPr>
          <w:b/>
          <w:bCs/>
        </w:rPr>
      </w:pPr>
      <w:r w:rsidRPr="00E9067C">
        <w:rPr>
          <w:b/>
          <w:bCs/>
        </w:rPr>
        <w:t>Uygunluğun Değerlendirilmesi</w:t>
      </w:r>
    </w:p>
    <w:p w14:paraId="5F26269A" w14:textId="77777777" w:rsidR="00E9067C" w:rsidRDefault="00FA6486" w:rsidP="00170250">
      <w:pPr>
        <w:jc w:val="both"/>
        <w:rPr>
          <w:bCs/>
        </w:rPr>
      </w:pPr>
      <w:r>
        <w:rPr>
          <w:bCs/>
        </w:rPr>
        <w:t xml:space="preserve">Uygunluğun değerlendirilmesi </w:t>
      </w:r>
      <w:r w:rsidR="00E9067C" w:rsidRPr="00E9067C">
        <w:rPr>
          <w:bCs/>
        </w:rPr>
        <w:t xml:space="preserve"> yıllık olarak</w:t>
      </w:r>
      <w:r>
        <w:rPr>
          <w:bCs/>
        </w:rPr>
        <w:t xml:space="preserve"> en az bir kere</w:t>
      </w:r>
      <w:r w:rsidR="00E9067C" w:rsidRPr="00E9067C">
        <w:rPr>
          <w:bCs/>
        </w:rPr>
        <w:t xml:space="preserve"> ve u</w:t>
      </w:r>
      <w:r>
        <w:rPr>
          <w:bCs/>
        </w:rPr>
        <w:t>ygunluk yükümlülüklerimizde</w:t>
      </w:r>
      <w:r w:rsidR="00E9067C" w:rsidRPr="00E9067C">
        <w:rPr>
          <w:bCs/>
        </w:rPr>
        <w:t xml:space="preserve"> bir değişiklik olduğunda</w:t>
      </w:r>
      <w:r>
        <w:rPr>
          <w:bCs/>
        </w:rPr>
        <w:t xml:space="preserve"> gerektikçe</w:t>
      </w:r>
      <w:r w:rsidR="00E9067C" w:rsidRPr="00E9067C">
        <w:rPr>
          <w:bCs/>
        </w:rPr>
        <w:t xml:space="preserve"> gerçekleştirilir. Ayrıca periyodu bir yıldan az olan konular i</w:t>
      </w:r>
      <w:r>
        <w:rPr>
          <w:bCs/>
        </w:rPr>
        <w:t xml:space="preserve">çin uygunluk değerlendirilmesi </w:t>
      </w:r>
      <w:r w:rsidR="00E9067C" w:rsidRPr="00E9067C">
        <w:rPr>
          <w:bCs/>
        </w:rPr>
        <w:t xml:space="preserve">Çevre Süreç Yöneticisi tarafından gözden geçirilir.  </w:t>
      </w:r>
    </w:p>
    <w:p w14:paraId="05342206" w14:textId="4DC3A83E" w:rsidR="00E9067C" w:rsidRPr="00E9067C" w:rsidRDefault="00E9067C" w:rsidP="00170250">
      <w:pPr>
        <w:jc w:val="both"/>
        <w:rPr>
          <w:b/>
          <w:bCs/>
        </w:rPr>
      </w:pPr>
      <w:bookmarkStart w:id="74" w:name="_Toc506901538"/>
      <w:bookmarkStart w:id="75" w:name="_Toc518908119"/>
      <w:bookmarkStart w:id="76" w:name="_Toc518909886"/>
      <w:r w:rsidRPr="00E9067C">
        <w:rPr>
          <w:b/>
          <w:bCs/>
        </w:rPr>
        <w:t>9.2</w:t>
      </w:r>
      <w:r w:rsidR="00F02CC2">
        <w:rPr>
          <w:b/>
          <w:bCs/>
        </w:rPr>
        <w:t>.</w:t>
      </w:r>
      <w:r w:rsidRPr="00E9067C">
        <w:rPr>
          <w:b/>
          <w:bCs/>
        </w:rPr>
        <w:t xml:space="preserve"> </w:t>
      </w:r>
      <w:bookmarkStart w:id="77" w:name="İçTetkik"/>
      <w:bookmarkEnd w:id="77"/>
      <w:r w:rsidRPr="00E9067C">
        <w:rPr>
          <w:b/>
          <w:bCs/>
        </w:rPr>
        <w:t>İç Tetkik</w:t>
      </w:r>
      <w:bookmarkEnd w:id="74"/>
      <w:bookmarkEnd w:id="75"/>
      <w:bookmarkEnd w:id="76"/>
    </w:p>
    <w:p w14:paraId="3C09F0A9" w14:textId="77777777" w:rsidR="00E9067C" w:rsidRPr="00E9067C" w:rsidRDefault="00E9067C" w:rsidP="00170250">
      <w:pPr>
        <w:jc w:val="both"/>
      </w:pPr>
      <w:r w:rsidRPr="00E9067C">
        <w:t>Çevre yönetim sistemlerinin uygunluğu, yeterliliği, etkinliği, sürekliliğini doğrulamak, iyileşmeye açık alanları belirlemek amacı ile yılda bir kez veya ihtiyaç duyulduğunda ÇYS iç denetimleri</w:t>
      </w:r>
      <w:r w:rsidRPr="00E9067C">
        <w:rPr>
          <w:b/>
        </w:rPr>
        <w:t xml:space="preserve"> </w:t>
      </w:r>
      <w:r w:rsidRPr="00E9067C">
        <w:t>planlanır ve uygulanır.</w:t>
      </w:r>
    </w:p>
    <w:p w14:paraId="64624AE0" w14:textId="661A2850" w:rsidR="00E9067C" w:rsidRPr="00E9067C" w:rsidRDefault="00E9067C" w:rsidP="00170250">
      <w:pPr>
        <w:jc w:val="both"/>
        <w:rPr>
          <w:b/>
          <w:bCs/>
        </w:rPr>
      </w:pPr>
      <w:bookmarkStart w:id="78" w:name="_Toc506901539"/>
      <w:bookmarkStart w:id="79" w:name="_Toc518908120"/>
      <w:bookmarkStart w:id="80" w:name="_Toc518909887"/>
      <w:r w:rsidRPr="00E9067C">
        <w:rPr>
          <w:b/>
          <w:bCs/>
        </w:rPr>
        <w:t>9.3</w:t>
      </w:r>
      <w:r w:rsidR="00F02CC2">
        <w:rPr>
          <w:b/>
          <w:bCs/>
        </w:rPr>
        <w:t>.</w:t>
      </w:r>
      <w:r w:rsidRPr="00E9067C">
        <w:rPr>
          <w:b/>
          <w:bCs/>
        </w:rPr>
        <w:t xml:space="preserve"> </w:t>
      </w:r>
      <w:bookmarkStart w:id="81" w:name="YönetiminGözdenGeçirmesi"/>
      <w:bookmarkEnd w:id="81"/>
      <w:r w:rsidRPr="00E9067C">
        <w:rPr>
          <w:b/>
          <w:bCs/>
        </w:rPr>
        <w:t>Yönetimin Gözden Geçirmes</w:t>
      </w:r>
      <w:bookmarkEnd w:id="78"/>
      <w:r w:rsidRPr="00E9067C">
        <w:rPr>
          <w:b/>
          <w:bCs/>
        </w:rPr>
        <w:t>i</w:t>
      </w:r>
      <w:bookmarkEnd w:id="79"/>
      <w:bookmarkEnd w:id="80"/>
      <w:r w:rsidR="00E81CC8">
        <w:rPr>
          <w:b/>
          <w:bCs/>
        </w:rPr>
        <w:t xml:space="preserve"> (YGG)</w:t>
      </w:r>
    </w:p>
    <w:p w14:paraId="29DF5828" w14:textId="77777777" w:rsidR="00E9067C" w:rsidRPr="00E9067C" w:rsidRDefault="00E9067C" w:rsidP="00170250">
      <w:pPr>
        <w:jc w:val="both"/>
        <w:rPr>
          <w:b/>
          <w:bCs/>
        </w:rPr>
      </w:pPr>
      <w:r w:rsidRPr="00E9067C">
        <w:t xml:space="preserve">Çevre Müdürlüğü, yönetimin gözden geçirmesini planlayarak yılda en az bir kez olmak üzere toplantıları gerçekleştirir. Bu toplantılarda </w:t>
      </w:r>
      <w:r w:rsidR="00D71F5F" w:rsidRPr="00E9067C">
        <w:t>Çevre Yönetim Sisteminin</w:t>
      </w:r>
      <w:r w:rsidRPr="00E9067C">
        <w:t xml:space="preserve"> uygunluğu, yeterliliği, etkinliği ve sürekliliği gözden geçirilir. Bu gözden geçirme, iyileştirme fırsatlarının değerlendirilmesini, çevre politikasını, çevre amaç hedeflerini ve gerçekleşmelerini, kaynak ve destek ihtiyaçlarını ve çevre yönetim sistemi değişiklik ihtiyaçlarını kapsar. </w:t>
      </w:r>
    </w:p>
    <w:p w14:paraId="7845B5C5" w14:textId="77777777" w:rsidR="00E9067C" w:rsidRPr="00E9067C" w:rsidRDefault="00E9067C" w:rsidP="00170250">
      <w:pPr>
        <w:jc w:val="both"/>
      </w:pPr>
      <w:r w:rsidRPr="00E9067C">
        <w:t xml:space="preserve">Önceden yapılan </w:t>
      </w:r>
      <w:r w:rsidR="00E81CC8" w:rsidRPr="00E9067C">
        <w:t xml:space="preserve">Yönetimin Gözden Geçirmeleri </w:t>
      </w:r>
      <w:r w:rsidRPr="00E9067C">
        <w:t>sonucunda yapılan faaliyetlerin durumu,</w:t>
      </w:r>
      <w:r w:rsidR="004F5F20">
        <w:t xml:space="preserve"> </w:t>
      </w:r>
      <w:r w:rsidRPr="00E9067C">
        <w:t xml:space="preserve">Çevre </w:t>
      </w:r>
      <w:r w:rsidR="004F5F20" w:rsidRPr="00E9067C">
        <w:t xml:space="preserve">Yönetim Sistemi </w:t>
      </w:r>
      <w:r w:rsidR="004F5F20">
        <w:t>kapsamına giren tüm konular ele alınır.</w:t>
      </w:r>
    </w:p>
    <w:p w14:paraId="255B2C19" w14:textId="77777777" w:rsidR="00E9067C" w:rsidRPr="00E9067C" w:rsidRDefault="00D71F5F" w:rsidP="00170250">
      <w:pPr>
        <w:jc w:val="both"/>
      </w:pPr>
      <w:r>
        <w:t xml:space="preserve">Yılda en az bir defa yapılacak olan </w:t>
      </w:r>
      <w:r w:rsidR="009A1459" w:rsidRPr="009A1459">
        <w:t xml:space="preserve">Yönetimin Gözden Geçirme süreçi kapsamında </w:t>
      </w:r>
      <w:r w:rsidR="00E9067C" w:rsidRPr="00E9067C">
        <w:t xml:space="preserve">Çevre </w:t>
      </w:r>
      <w:r w:rsidR="009A1459" w:rsidRPr="00E9067C">
        <w:t xml:space="preserve">Yönetim Sisteminin </w:t>
      </w:r>
      <w:r w:rsidR="00E9067C" w:rsidRPr="00E9067C">
        <w:t>uygunluğu, yeterliliği ve etkinliğinin sürekliliğin</w:t>
      </w:r>
      <w:r w:rsidR="004F5F20">
        <w:t xml:space="preserve">in sağlaması ile ilgili sonuç ve </w:t>
      </w:r>
      <w:r w:rsidR="009A1459">
        <w:t>kararlar, stratejik konularda saglanan çıkarımlar belirlenir.</w:t>
      </w:r>
    </w:p>
    <w:p w14:paraId="35B7735B" w14:textId="77777777" w:rsidR="00E9067C" w:rsidRPr="00E9067C" w:rsidRDefault="00E9067C" w:rsidP="00170250">
      <w:pPr>
        <w:jc w:val="both"/>
      </w:pPr>
      <w:r w:rsidRPr="00E9067C">
        <w:t xml:space="preserve">YGG Sunumu ve Toplantı Notu, Çevre Süreç Yöneticisi tarafından QDMS ’de yayınlanarak tüm organizasyona duyurulur. </w:t>
      </w:r>
    </w:p>
    <w:p w14:paraId="59D12D58" w14:textId="77777777" w:rsidR="00E9067C" w:rsidRPr="00E9067C" w:rsidRDefault="00E9067C" w:rsidP="00170250">
      <w:pPr>
        <w:numPr>
          <w:ilvl w:val="0"/>
          <w:numId w:val="5"/>
        </w:numPr>
        <w:jc w:val="both"/>
        <w:rPr>
          <w:b/>
        </w:rPr>
      </w:pPr>
      <w:bookmarkStart w:id="82" w:name="İYİLEŞTİRME"/>
      <w:bookmarkStart w:id="83" w:name="_Toc506901540"/>
      <w:bookmarkStart w:id="84" w:name="_Toc518908121"/>
      <w:bookmarkStart w:id="85" w:name="_Toc518909888"/>
      <w:bookmarkEnd w:id="82"/>
      <w:r w:rsidRPr="00E9067C">
        <w:rPr>
          <w:b/>
        </w:rPr>
        <w:t>İYİLEŞTİRME</w:t>
      </w:r>
      <w:bookmarkEnd w:id="83"/>
      <w:bookmarkEnd w:id="84"/>
      <w:bookmarkEnd w:id="85"/>
    </w:p>
    <w:p w14:paraId="48C56727" w14:textId="14898472" w:rsidR="00E9067C" w:rsidRPr="00E9067C" w:rsidRDefault="005E5FB9" w:rsidP="00170250">
      <w:pPr>
        <w:jc w:val="both"/>
        <w:rPr>
          <w:b/>
          <w:bCs/>
        </w:rPr>
      </w:pPr>
      <w:bookmarkStart w:id="86" w:name="Genel"/>
      <w:bookmarkStart w:id="87" w:name="_Toc506901541"/>
      <w:bookmarkStart w:id="88" w:name="_Toc518908122"/>
      <w:bookmarkStart w:id="89" w:name="_Toc518909889"/>
      <w:bookmarkEnd w:id="86"/>
      <w:r>
        <w:rPr>
          <w:b/>
          <w:bCs/>
        </w:rPr>
        <w:t>10.1</w:t>
      </w:r>
      <w:r w:rsidR="00F02CC2">
        <w:rPr>
          <w:b/>
          <w:bCs/>
        </w:rPr>
        <w:t>.</w:t>
      </w:r>
      <w:r>
        <w:rPr>
          <w:b/>
          <w:bCs/>
        </w:rPr>
        <w:t xml:space="preserve"> </w:t>
      </w:r>
      <w:r w:rsidR="00E9067C" w:rsidRPr="00E9067C">
        <w:rPr>
          <w:b/>
          <w:bCs/>
        </w:rPr>
        <w:t>Genel</w:t>
      </w:r>
      <w:bookmarkEnd w:id="87"/>
      <w:bookmarkEnd w:id="88"/>
      <w:bookmarkEnd w:id="89"/>
    </w:p>
    <w:p w14:paraId="5813295E" w14:textId="77777777" w:rsidR="00E9067C" w:rsidRPr="000A2B60" w:rsidRDefault="00E9067C" w:rsidP="00170250">
      <w:pPr>
        <w:jc w:val="both"/>
      </w:pPr>
      <w:r w:rsidRPr="000A2B60">
        <w:t>Çevre yönetim sistemi etkinliğinin sürekli iyileştirilmesi için gerekli süreçlerin ve hedeflerin oluşturulması, hedef yönetim programlarının planlanması ve yürütülmesi için ihtiyaç duyulan bilgi ve kaynakların hazır bulundurulması, uygulamaların etkinliğinin değerlendirilmesi için gerekli izlemelerin ve gözden geçirmelerin yapılması, beklenen sonuçların başarılmasında gerekli faaliyetlerin tanımlanması/uygulamaya geçirilmesi , sapmalar var ise zamanında düzeltilmesi sağlanır</w:t>
      </w:r>
    </w:p>
    <w:p w14:paraId="7226F20F" w14:textId="7AAAB4CB" w:rsidR="00E9067C" w:rsidRPr="00E9067C" w:rsidRDefault="005E5FB9" w:rsidP="00170250">
      <w:pPr>
        <w:jc w:val="both"/>
        <w:rPr>
          <w:b/>
          <w:bCs/>
        </w:rPr>
      </w:pPr>
      <w:bookmarkStart w:id="90" w:name="UygunsuzlukveDüzelticiFaaliyet"/>
      <w:bookmarkStart w:id="91" w:name="_Toc506901542"/>
      <w:bookmarkStart w:id="92" w:name="_Toc518908123"/>
      <w:bookmarkStart w:id="93" w:name="_Toc518909890"/>
      <w:bookmarkEnd w:id="90"/>
      <w:r>
        <w:rPr>
          <w:b/>
          <w:bCs/>
        </w:rPr>
        <w:lastRenderedPageBreak/>
        <w:t>10.2</w:t>
      </w:r>
      <w:r w:rsidR="00F02CC2">
        <w:rPr>
          <w:b/>
          <w:bCs/>
        </w:rPr>
        <w:t>.</w:t>
      </w:r>
      <w:r>
        <w:rPr>
          <w:b/>
          <w:bCs/>
        </w:rPr>
        <w:t xml:space="preserve"> </w:t>
      </w:r>
      <w:r w:rsidR="00E9067C" w:rsidRPr="00E9067C">
        <w:rPr>
          <w:b/>
          <w:bCs/>
        </w:rPr>
        <w:t>Uygunsuzluk ve Düzeltici Faaliyet</w:t>
      </w:r>
      <w:bookmarkEnd w:id="91"/>
      <w:bookmarkEnd w:id="92"/>
      <w:bookmarkEnd w:id="93"/>
    </w:p>
    <w:p w14:paraId="5B210D67" w14:textId="77777777" w:rsidR="00E9067C" w:rsidRDefault="005E5FB9" w:rsidP="00170250">
      <w:pPr>
        <w:jc w:val="both"/>
        <w:rPr>
          <w:bCs/>
        </w:rPr>
      </w:pPr>
      <w:r>
        <w:rPr>
          <w:bCs/>
        </w:rPr>
        <w:t>Ç</w:t>
      </w:r>
      <w:r w:rsidR="00E9067C" w:rsidRPr="00E9067C">
        <w:rPr>
          <w:bCs/>
        </w:rPr>
        <w:t>evresel uygunsuzluğa yol aça</w:t>
      </w:r>
      <w:r w:rsidR="000A2B60">
        <w:rPr>
          <w:bCs/>
        </w:rPr>
        <w:t>bilecek ana nedenleri belirlenir</w:t>
      </w:r>
      <w:r w:rsidR="00E9067C" w:rsidRPr="00E9067C">
        <w:rPr>
          <w:bCs/>
        </w:rPr>
        <w:t xml:space="preserve"> ve bu nedenleri ortadan kaldırmak için gerekli </w:t>
      </w:r>
      <w:r w:rsidR="000A2B60">
        <w:rPr>
          <w:bCs/>
        </w:rPr>
        <w:t xml:space="preserve">düzeltici faaliyetleri </w:t>
      </w:r>
      <w:r w:rsidR="004D0552">
        <w:rPr>
          <w:bCs/>
        </w:rPr>
        <w:t xml:space="preserve">planlanır, uygulanır, yürütülür </w:t>
      </w:r>
      <w:r w:rsidR="00E9067C" w:rsidRPr="00E9067C">
        <w:rPr>
          <w:bCs/>
        </w:rPr>
        <w:t xml:space="preserve">ve kontrol </w:t>
      </w:r>
      <w:r w:rsidR="004D0552">
        <w:rPr>
          <w:bCs/>
        </w:rPr>
        <w:t>edilir. V</w:t>
      </w:r>
      <w:r w:rsidR="00E9067C" w:rsidRPr="00E9067C">
        <w:rPr>
          <w:bCs/>
        </w:rPr>
        <w:t>ar olan veya olası uygunsuzlukların önlenmesi ve tekrarının önüne geçilmesi</w:t>
      </w:r>
      <w:r w:rsidR="004D0552">
        <w:rPr>
          <w:bCs/>
        </w:rPr>
        <w:t xml:space="preserve"> saglanır.</w:t>
      </w:r>
      <w:r w:rsidR="00E9067C" w:rsidRPr="00E9067C">
        <w:rPr>
          <w:bCs/>
        </w:rPr>
        <w:t xml:space="preserve"> </w:t>
      </w:r>
      <w:r>
        <w:rPr>
          <w:bCs/>
        </w:rPr>
        <w:t xml:space="preserve"> </w:t>
      </w:r>
    </w:p>
    <w:p w14:paraId="1E0C0E3F" w14:textId="01E6D679" w:rsidR="005E5FB9" w:rsidRDefault="005E5FB9" w:rsidP="00170250">
      <w:pPr>
        <w:jc w:val="both"/>
        <w:rPr>
          <w:bCs/>
        </w:rPr>
      </w:pPr>
      <w:r w:rsidRPr="005E5FB9">
        <w:rPr>
          <w:b/>
          <w:bCs/>
        </w:rPr>
        <w:t>10.3</w:t>
      </w:r>
      <w:r w:rsidR="00F02CC2">
        <w:rPr>
          <w:b/>
          <w:bCs/>
        </w:rPr>
        <w:t>.</w:t>
      </w:r>
      <w:r>
        <w:rPr>
          <w:bCs/>
        </w:rPr>
        <w:t xml:space="preserve"> </w:t>
      </w:r>
      <w:r w:rsidRPr="005E5FB9">
        <w:rPr>
          <w:b/>
          <w:bCs/>
        </w:rPr>
        <w:t>Sürekli İyileştirme</w:t>
      </w:r>
      <w:r>
        <w:rPr>
          <w:bCs/>
        </w:rPr>
        <w:t xml:space="preserve"> </w:t>
      </w:r>
    </w:p>
    <w:p w14:paraId="4F8B5AF5" w14:textId="77777777" w:rsidR="00800705" w:rsidRPr="00800705" w:rsidRDefault="00800705" w:rsidP="00170250">
      <w:pPr>
        <w:jc w:val="both"/>
        <w:rPr>
          <w:bCs/>
        </w:rPr>
      </w:pPr>
      <w:r w:rsidRPr="00800705">
        <w:rPr>
          <w:bCs/>
        </w:rPr>
        <w:t>Çevre politikamız, çevre amaç ve hedeflerimiz, ÇYS iç ve dış denetim sonuçları, uygunluk yükümlülüklerine ait uygunluk değerlendirme sonuçları, düzeltici faaliyetler, aksiyonlar, yönetimin gözden geçirmesi çıktıları ile Çevre Yönetim Sistemi’nin uygunluğu, etkinliği ve yeterliliği sağlana</w:t>
      </w:r>
      <w:r>
        <w:rPr>
          <w:bCs/>
        </w:rPr>
        <w:t>rak, sürekli iyileştirilir</w:t>
      </w:r>
      <w:r w:rsidRPr="00800705">
        <w:rPr>
          <w:bCs/>
        </w:rPr>
        <w:t>.</w:t>
      </w:r>
    </w:p>
    <w:p w14:paraId="302D3B34" w14:textId="77777777" w:rsidR="00800705" w:rsidRPr="00E9067C" w:rsidRDefault="00800705" w:rsidP="00170250">
      <w:pPr>
        <w:jc w:val="both"/>
        <w:rPr>
          <w:bCs/>
        </w:rPr>
      </w:pPr>
    </w:p>
    <w:p w14:paraId="5244F755" w14:textId="77777777" w:rsidR="00E9067C" w:rsidRPr="00E9067C" w:rsidRDefault="00E9067C" w:rsidP="00170250">
      <w:pPr>
        <w:jc w:val="both"/>
      </w:pPr>
    </w:p>
    <w:p w14:paraId="3AD14F9F" w14:textId="77777777" w:rsidR="00CE0BFF" w:rsidRDefault="00CE0BFF" w:rsidP="00170250">
      <w:pPr>
        <w:jc w:val="both"/>
      </w:pPr>
    </w:p>
    <w:sectPr w:rsidR="00CE0BFF" w:rsidSect="00C87F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1C17E" w16cid:durableId="2097D2DF"/>
  <w16cid:commentId w16cid:paraId="2BDDAAA8" w16cid:durableId="2097D307"/>
  <w16cid:commentId w16cid:paraId="38CBA9DC" w16cid:durableId="2097D2E0"/>
  <w16cid:commentId w16cid:paraId="7741CDD0" w16cid:durableId="2097D2E1"/>
  <w16cid:commentId w16cid:paraId="6FBA375F" w16cid:durableId="2097D2E2"/>
  <w16cid:commentId w16cid:paraId="6BFE1A95" w16cid:durableId="20842DEF"/>
  <w16cid:commentId w16cid:paraId="4F998D56" w16cid:durableId="2097D2E4"/>
  <w16cid:commentId w16cid:paraId="6F6FDD93" w16cid:durableId="2097D2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2F644" w14:textId="77777777" w:rsidR="00A36842" w:rsidRDefault="00A36842" w:rsidP="00D412EB">
      <w:pPr>
        <w:spacing w:after="0" w:line="240" w:lineRule="auto"/>
      </w:pPr>
      <w:r>
        <w:separator/>
      </w:r>
    </w:p>
  </w:endnote>
  <w:endnote w:type="continuationSeparator" w:id="0">
    <w:p w14:paraId="212B705A" w14:textId="77777777" w:rsidR="00A36842" w:rsidRDefault="00A36842" w:rsidP="00D4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4CB7" w14:textId="508EABF3" w:rsidR="00137177" w:rsidRDefault="00137177" w:rsidP="00137177">
    <w:pPr>
      <w:pStyle w:val="Footer"/>
      <w:framePr w:wrap="none" w:vAnchor="text" w:hAnchor="margin" w:xAlign="right" w:y="1"/>
      <w:jc w:val="right"/>
      <w:rPr>
        <w:rStyle w:val="PageNumber"/>
        <w:rFonts w:ascii="Verdana" w:hAnsi="Verdana"/>
        <w:color w:val="000000"/>
        <w:sz w:val="17"/>
      </w:rPr>
    </w:pPr>
    <w:bookmarkStart w:id="94" w:name="TITUS1FooterEvenPages"/>
    <w:r w:rsidRPr="00C87FEA">
      <w:rPr>
        <w:rStyle w:val="PageNumber"/>
        <w:rFonts w:ascii="Verdana" w:hAnsi="Verdana"/>
        <w:color w:val="000000"/>
        <w:sz w:val="17"/>
      </w:rPr>
      <w:t>Genele Açık</w:t>
    </w:r>
  </w:p>
  <w:p w14:paraId="0C676FC8" w14:textId="77777777" w:rsidR="00137177" w:rsidRDefault="00137177" w:rsidP="00C87FEA">
    <w:pPr>
      <w:pStyle w:val="Footer"/>
      <w:framePr w:wrap="none" w:vAnchor="text" w:hAnchor="margin" w:xAlign="right" w:y="1"/>
      <w:jc w:val="right"/>
      <w:rPr>
        <w:rStyle w:val="PageNumber"/>
      </w:rPr>
    </w:pPr>
  </w:p>
  <w:bookmarkEnd w:id="94" w:displacedByCustomXml="next"/>
  <w:sdt>
    <w:sdtPr>
      <w:rPr>
        <w:rStyle w:val="PageNumber"/>
      </w:rPr>
      <w:id w:val="-1778244486"/>
      <w:docPartObj>
        <w:docPartGallery w:val="Page Numbers (Bottom of Page)"/>
        <w:docPartUnique/>
      </w:docPartObj>
    </w:sdtPr>
    <w:sdtEndPr>
      <w:rPr>
        <w:rStyle w:val="PageNumber"/>
      </w:rPr>
    </w:sdtEndPr>
    <w:sdtContent>
      <w:p w14:paraId="58C6D22B" w14:textId="1234247D" w:rsidR="00137177" w:rsidRDefault="00137177" w:rsidP="00137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250">
          <w:rPr>
            <w:rStyle w:val="PageNumber"/>
            <w:noProof/>
          </w:rPr>
          <w:t>2</w:t>
        </w:r>
        <w:r>
          <w:rPr>
            <w:rStyle w:val="PageNumber"/>
          </w:rPr>
          <w:fldChar w:fldCharType="end"/>
        </w:r>
      </w:p>
    </w:sdtContent>
  </w:sdt>
  <w:p w14:paraId="5E7994A2" w14:textId="77777777" w:rsidR="00137177" w:rsidRDefault="00137177">
    <w:pPr>
      <w:pStyle w:val="Footer"/>
      <w:ind w:right="360"/>
    </w:pPr>
  </w:p>
  <w:p w14:paraId="523B7D03" w14:textId="77777777" w:rsidR="00D412EB" w:rsidRDefault="00D41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2866" w14:textId="4AA10422" w:rsidR="00137177" w:rsidRDefault="00137177" w:rsidP="00137177">
    <w:pPr>
      <w:pStyle w:val="Footer"/>
      <w:framePr w:wrap="none" w:vAnchor="text" w:hAnchor="margin" w:xAlign="right" w:y="1"/>
      <w:jc w:val="right"/>
      <w:rPr>
        <w:rStyle w:val="PageNumber"/>
        <w:rFonts w:ascii="Verdana" w:hAnsi="Verdana"/>
        <w:color w:val="000000"/>
        <w:sz w:val="17"/>
      </w:rPr>
    </w:pPr>
    <w:bookmarkStart w:id="95" w:name="TITUS1FooterPrimary"/>
    <w:r w:rsidRPr="00170250">
      <w:rPr>
        <w:rStyle w:val="PageNumber"/>
        <w:rFonts w:ascii="Verdana" w:hAnsi="Verdana"/>
        <w:color w:val="000000"/>
        <w:sz w:val="17"/>
      </w:rPr>
      <w:t>Genele Açık</w:t>
    </w:r>
  </w:p>
  <w:p w14:paraId="1E28679E" w14:textId="77777777" w:rsidR="00137177" w:rsidRDefault="00137177" w:rsidP="00170250">
    <w:pPr>
      <w:pStyle w:val="Footer"/>
      <w:framePr w:wrap="none" w:vAnchor="text" w:hAnchor="margin" w:xAlign="right" w:y="1"/>
      <w:jc w:val="right"/>
      <w:rPr>
        <w:rStyle w:val="PageNumber"/>
      </w:rPr>
    </w:pPr>
  </w:p>
  <w:bookmarkEnd w:id="95" w:displacedByCustomXml="next"/>
  <w:sdt>
    <w:sdtPr>
      <w:rPr>
        <w:rStyle w:val="PageNumber"/>
      </w:rPr>
      <w:id w:val="930318763"/>
      <w:docPartObj>
        <w:docPartGallery w:val="Page Numbers (Bottom of Page)"/>
        <w:docPartUnique/>
      </w:docPartObj>
    </w:sdtPr>
    <w:sdtEndPr>
      <w:rPr>
        <w:rStyle w:val="PageNumber"/>
      </w:rPr>
    </w:sdtEndPr>
    <w:sdtContent>
      <w:p w14:paraId="29E61F21" w14:textId="2DC0BDF4" w:rsidR="00D412EB" w:rsidRDefault="00D412EB" w:rsidP="007412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250">
          <w:rPr>
            <w:rStyle w:val="PageNumber"/>
            <w:noProof/>
          </w:rPr>
          <w:t>3</w:t>
        </w:r>
        <w:r>
          <w:rPr>
            <w:rStyle w:val="PageNumber"/>
          </w:rPr>
          <w:fldChar w:fldCharType="end"/>
        </w:r>
      </w:p>
    </w:sdtContent>
  </w:sdt>
  <w:p w14:paraId="7C45115F" w14:textId="77777777" w:rsidR="00D412EB" w:rsidRDefault="00D412EB" w:rsidP="00D525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4EDC" w14:textId="11254AAD" w:rsidR="00137177" w:rsidRDefault="00137177" w:rsidP="00137177">
    <w:pPr>
      <w:pStyle w:val="Footer"/>
      <w:framePr w:wrap="none" w:vAnchor="text" w:hAnchor="margin" w:xAlign="right" w:y="1"/>
      <w:jc w:val="right"/>
      <w:rPr>
        <w:rStyle w:val="PageNumber"/>
        <w:rFonts w:ascii="Verdana" w:hAnsi="Verdana"/>
        <w:color w:val="000000"/>
        <w:sz w:val="17"/>
      </w:rPr>
    </w:pPr>
    <w:bookmarkStart w:id="96" w:name="TITUS1FooterFirstPage"/>
    <w:r w:rsidRPr="00C87FEA">
      <w:rPr>
        <w:rStyle w:val="PageNumber"/>
        <w:rFonts w:ascii="Verdana" w:hAnsi="Verdana"/>
        <w:color w:val="000000"/>
        <w:sz w:val="17"/>
      </w:rPr>
      <w:t>Genele Açık</w:t>
    </w:r>
  </w:p>
  <w:p w14:paraId="5EAE7A9B" w14:textId="77777777" w:rsidR="00137177" w:rsidRDefault="00137177" w:rsidP="00C87FEA">
    <w:pPr>
      <w:pStyle w:val="Footer"/>
      <w:framePr w:wrap="none" w:vAnchor="text" w:hAnchor="margin" w:xAlign="right" w:y="1"/>
      <w:jc w:val="right"/>
      <w:rPr>
        <w:rStyle w:val="PageNumber"/>
      </w:rPr>
    </w:pPr>
  </w:p>
  <w:bookmarkEnd w:id="96" w:displacedByCustomXml="next"/>
  <w:sdt>
    <w:sdtPr>
      <w:rPr>
        <w:rStyle w:val="PageNumber"/>
      </w:rPr>
      <w:id w:val="-1093940545"/>
      <w:docPartObj>
        <w:docPartGallery w:val="Page Numbers (Bottom of Page)"/>
        <w:docPartUnique/>
      </w:docPartObj>
    </w:sdtPr>
    <w:sdtEndPr>
      <w:rPr>
        <w:rStyle w:val="PageNumber"/>
      </w:rPr>
    </w:sdtEndPr>
    <w:sdtContent>
      <w:p w14:paraId="331EEA44" w14:textId="47A478A4" w:rsidR="00137177" w:rsidRDefault="00137177" w:rsidP="00137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250">
          <w:rPr>
            <w:rStyle w:val="PageNumber"/>
            <w:noProof/>
          </w:rPr>
          <w:t>1</w:t>
        </w:r>
        <w:r>
          <w:rPr>
            <w:rStyle w:val="PageNumber"/>
          </w:rPr>
          <w:fldChar w:fldCharType="end"/>
        </w:r>
      </w:p>
    </w:sdtContent>
  </w:sdt>
  <w:p w14:paraId="440E0A5F" w14:textId="77777777" w:rsidR="00137177" w:rsidRDefault="00137177">
    <w:pPr>
      <w:pStyle w:val="Footer"/>
      <w:ind w:right="360"/>
    </w:pPr>
  </w:p>
  <w:p w14:paraId="2803CD6E" w14:textId="77777777" w:rsidR="00137177" w:rsidRDefault="00137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5BF63" w14:textId="77777777" w:rsidR="00A36842" w:rsidRDefault="00A36842" w:rsidP="00D412EB">
      <w:pPr>
        <w:spacing w:after="0" w:line="240" w:lineRule="auto"/>
      </w:pPr>
      <w:r>
        <w:separator/>
      </w:r>
    </w:p>
  </w:footnote>
  <w:footnote w:type="continuationSeparator" w:id="0">
    <w:p w14:paraId="3348C9A0" w14:textId="77777777" w:rsidR="00A36842" w:rsidRDefault="00A36842" w:rsidP="00D4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198" w14:textId="77777777" w:rsidR="00137177" w:rsidRDefault="00137177" w:rsidP="00137177">
    <w:pPr>
      <w:pStyle w:val="Header"/>
    </w:pPr>
  </w:p>
  <w:p w14:paraId="3FFE6775" w14:textId="77777777" w:rsidR="00137177" w:rsidRDefault="00137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2BC4" w14:textId="77777777" w:rsidR="00C87FEA" w:rsidRDefault="00C87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F938" w14:textId="77777777" w:rsidR="00137177" w:rsidRDefault="00137177" w:rsidP="00137177">
    <w:pPr>
      <w:pStyle w:val="Header"/>
    </w:pPr>
  </w:p>
  <w:p w14:paraId="6C6FA1E4" w14:textId="77777777" w:rsidR="00137177" w:rsidRDefault="0013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6D6F"/>
    <w:multiLevelType w:val="hybridMultilevel"/>
    <w:tmpl w:val="1BB0B2F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2042EA4"/>
    <w:multiLevelType w:val="hybridMultilevel"/>
    <w:tmpl w:val="E760F10C"/>
    <w:lvl w:ilvl="0" w:tplc="444ED062">
      <w:start w:val="1"/>
      <w:numFmt w:val="bullet"/>
      <w:lvlText w:val=""/>
      <w:lvlJc w:val="left"/>
      <w:pPr>
        <w:ind w:left="1287" w:hanging="360"/>
      </w:pPr>
      <w:rPr>
        <w:rFonts w:ascii="Wingdings" w:hAnsi="Wingdings" w:hint="default"/>
      </w:rPr>
    </w:lvl>
    <w:lvl w:ilvl="1" w:tplc="FFB8D638" w:tentative="1">
      <w:start w:val="1"/>
      <w:numFmt w:val="bullet"/>
      <w:lvlText w:val="o"/>
      <w:lvlJc w:val="left"/>
      <w:pPr>
        <w:ind w:left="2007" w:hanging="360"/>
      </w:pPr>
      <w:rPr>
        <w:rFonts w:ascii="Courier New" w:hAnsi="Courier New" w:cs="Courier New" w:hint="default"/>
      </w:rPr>
    </w:lvl>
    <w:lvl w:ilvl="2" w:tplc="E1AC27D6" w:tentative="1">
      <w:start w:val="1"/>
      <w:numFmt w:val="bullet"/>
      <w:lvlText w:val=""/>
      <w:lvlJc w:val="left"/>
      <w:pPr>
        <w:ind w:left="2727" w:hanging="360"/>
      </w:pPr>
      <w:rPr>
        <w:rFonts w:ascii="Wingdings" w:hAnsi="Wingdings" w:hint="default"/>
      </w:rPr>
    </w:lvl>
    <w:lvl w:ilvl="3" w:tplc="9B220D86" w:tentative="1">
      <w:start w:val="1"/>
      <w:numFmt w:val="bullet"/>
      <w:lvlText w:val=""/>
      <w:lvlJc w:val="left"/>
      <w:pPr>
        <w:ind w:left="3447" w:hanging="360"/>
      </w:pPr>
      <w:rPr>
        <w:rFonts w:ascii="Symbol" w:hAnsi="Symbol" w:hint="default"/>
      </w:rPr>
    </w:lvl>
    <w:lvl w:ilvl="4" w:tplc="346A0F1A" w:tentative="1">
      <w:start w:val="1"/>
      <w:numFmt w:val="bullet"/>
      <w:lvlText w:val="o"/>
      <w:lvlJc w:val="left"/>
      <w:pPr>
        <w:ind w:left="4167" w:hanging="360"/>
      </w:pPr>
      <w:rPr>
        <w:rFonts w:ascii="Courier New" w:hAnsi="Courier New" w:cs="Courier New" w:hint="default"/>
      </w:rPr>
    </w:lvl>
    <w:lvl w:ilvl="5" w:tplc="9836C61E" w:tentative="1">
      <w:start w:val="1"/>
      <w:numFmt w:val="bullet"/>
      <w:lvlText w:val=""/>
      <w:lvlJc w:val="left"/>
      <w:pPr>
        <w:ind w:left="4887" w:hanging="360"/>
      </w:pPr>
      <w:rPr>
        <w:rFonts w:ascii="Wingdings" w:hAnsi="Wingdings" w:hint="default"/>
      </w:rPr>
    </w:lvl>
    <w:lvl w:ilvl="6" w:tplc="F7FC49FC" w:tentative="1">
      <w:start w:val="1"/>
      <w:numFmt w:val="bullet"/>
      <w:lvlText w:val=""/>
      <w:lvlJc w:val="left"/>
      <w:pPr>
        <w:ind w:left="5607" w:hanging="360"/>
      </w:pPr>
      <w:rPr>
        <w:rFonts w:ascii="Symbol" w:hAnsi="Symbol" w:hint="default"/>
      </w:rPr>
    </w:lvl>
    <w:lvl w:ilvl="7" w:tplc="AEB28C56" w:tentative="1">
      <w:start w:val="1"/>
      <w:numFmt w:val="bullet"/>
      <w:lvlText w:val="o"/>
      <w:lvlJc w:val="left"/>
      <w:pPr>
        <w:ind w:left="6327" w:hanging="360"/>
      </w:pPr>
      <w:rPr>
        <w:rFonts w:ascii="Courier New" w:hAnsi="Courier New" w:cs="Courier New" w:hint="default"/>
      </w:rPr>
    </w:lvl>
    <w:lvl w:ilvl="8" w:tplc="26947D2A" w:tentative="1">
      <w:start w:val="1"/>
      <w:numFmt w:val="bullet"/>
      <w:lvlText w:val=""/>
      <w:lvlJc w:val="left"/>
      <w:pPr>
        <w:ind w:left="7047" w:hanging="360"/>
      </w:pPr>
      <w:rPr>
        <w:rFonts w:ascii="Wingdings" w:hAnsi="Wingdings" w:hint="default"/>
      </w:rPr>
    </w:lvl>
  </w:abstractNum>
  <w:abstractNum w:abstractNumId="2" w15:restartNumberingAfterBreak="0">
    <w:nsid w:val="23DC6DCF"/>
    <w:multiLevelType w:val="hybridMultilevel"/>
    <w:tmpl w:val="D8D4D54C"/>
    <w:lvl w:ilvl="0" w:tplc="3A461300">
      <w:start w:val="1"/>
      <w:numFmt w:val="decimal"/>
      <w:pStyle w:val="Heading4"/>
      <w:lvlText w:val="5.%1"/>
      <w:lvlJc w:val="left"/>
      <w:pPr>
        <w:ind w:left="720" w:hanging="360"/>
      </w:pPr>
      <w:rPr>
        <w:rFonts w:hint="default"/>
      </w:rPr>
    </w:lvl>
    <w:lvl w:ilvl="1" w:tplc="28908CC0" w:tentative="1">
      <w:start w:val="1"/>
      <w:numFmt w:val="lowerLetter"/>
      <w:lvlText w:val="%2."/>
      <w:lvlJc w:val="left"/>
      <w:pPr>
        <w:ind w:left="1440" w:hanging="360"/>
      </w:pPr>
    </w:lvl>
    <w:lvl w:ilvl="2" w:tplc="1292C094" w:tentative="1">
      <w:start w:val="1"/>
      <w:numFmt w:val="lowerRoman"/>
      <w:lvlText w:val="%3."/>
      <w:lvlJc w:val="right"/>
      <w:pPr>
        <w:ind w:left="2160" w:hanging="180"/>
      </w:pPr>
    </w:lvl>
    <w:lvl w:ilvl="3" w:tplc="9CAC1150" w:tentative="1">
      <w:start w:val="1"/>
      <w:numFmt w:val="decimal"/>
      <w:lvlText w:val="%4."/>
      <w:lvlJc w:val="left"/>
      <w:pPr>
        <w:ind w:left="2880" w:hanging="360"/>
      </w:pPr>
    </w:lvl>
    <w:lvl w:ilvl="4" w:tplc="6ED8D2B4" w:tentative="1">
      <w:start w:val="1"/>
      <w:numFmt w:val="lowerLetter"/>
      <w:lvlText w:val="%5."/>
      <w:lvlJc w:val="left"/>
      <w:pPr>
        <w:ind w:left="3600" w:hanging="360"/>
      </w:pPr>
    </w:lvl>
    <w:lvl w:ilvl="5" w:tplc="F3D8318C" w:tentative="1">
      <w:start w:val="1"/>
      <w:numFmt w:val="lowerRoman"/>
      <w:lvlText w:val="%6."/>
      <w:lvlJc w:val="right"/>
      <w:pPr>
        <w:ind w:left="4320" w:hanging="180"/>
      </w:pPr>
    </w:lvl>
    <w:lvl w:ilvl="6" w:tplc="1A0C9CFA" w:tentative="1">
      <w:start w:val="1"/>
      <w:numFmt w:val="decimal"/>
      <w:lvlText w:val="%7."/>
      <w:lvlJc w:val="left"/>
      <w:pPr>
        <w:ind w:left="5040" w:hanging="360"/>
      </w:pPr>
    </w:lvl>
    <w:lvl w:ilvl="7" w:tplc="9252D19C" w:tentative="1">
      <w:start w:val="1"/>
      <w:numFmt w:val="lowerLetter"/>
      <w:lvlText w:val="%8."/>
      <w:lvlJc w:val="left"/>
      <w:pPr>
        <w:ind w:left="5760" w:hanging="360"/>
      </w:pPr>
    </w:lvl>
    <w:lvl w:ilvl="8" w:tplc="C5E4342C" w:tentative="1">
      <w:start w:val="1"/>
      <w:numFmt w:val="lowerRoman"/>
      <w:lvlText w:val="%9."/>
      <w:lvlJc w:val="right"/>
      <w:pPr>
        <w:ind w:left="6480" w:hanging="180"/>
      </w:pPr>
    </w:lvl>
  </w:abstractNum>
  <w:abstractNum w:abstractNumId="3" w15:restartNumberingAfterBreak="0">
    <w:nsid w:val="4E8E5240"/>
    <w:multiLevelType w:val="hybridMultilevel"/>
    <w:tmpl w:val="3DFC36DA"/>
    <w:lvl w:ilvl="0" w:tplc="7B6EAFBC">
      <w:start w:val="1"/>
      <w:numFmt w:val="decimal"/>
      <w:pStyle w:val="Heading3"/>
      <w:lvlText w:val="4.%1"/>
      <w:lvlJc w:val="left"/>
      <w:pPr>
        <w:ind w:left="720" w:hanging="360"/>
      </w:pPr>
      <w:rPr>
        <w:rFonts w:hint="default"/>
      </w:rPr>
    </w:lvl>
    <w:lvl w:ilvl="1" w:tplc="4E76718C" w:tentative="1">
      <w:start w:val="1"/>
      <w:numFmt w:val="lowerLetter"/>
      <w:lvlText w:val="%2."/>
      <w:lvlJc w:val="left"/>
      <w:pPr>
        <w:ind w:left="1440" w:hanging="360"/>
      </w:pPr>
    </w:lvl>
    <w:lvl w:ilvl="2" w:tplc="8DA09A82" w:tentative="1">
      <w:start w:val="1"/>
      <w:numFmt w:val="lowerRoman"/>
      <w:lvlText w:val="%3."/>
      <w:lvlJc w:val="right"/>
      <w:pPr>
        <w:ind w:left="2160" w:hanging="180"/>
      </w:pPr>
    </w:lvl>
    <w:lvl w:ilvl="3" w:tplc="05862B28" w:tentative="1">
      <w:start w:val="1"/>
      <w:numFmt w:val="decimal"/>
      <w:lvlText w:val="%4."/>
      <w:lvlJc w:val="left"/>
      <w:pPr>
        <w:ind w:left="2880" w:hanging="360"/>
      </w:pPr>
    </w:lvl>
    <w:lvl w:ilvl="4" w:tplc="0BC617F8" w:tentative="1">
      <w:start w:val="1"/>
      <w:numFmt w:val="lowerLetter"/>
      <w:lvlText w:val="%5."/>
      <w:lvlJc w:val="left"/>
      <w:pPr>
        <w:ind w:left="3600" w:hanging="360"/>
      </w:pPr>
    </w:lvl>
    <w:lvl w:ilvl="5" w:tplc="F200A10C" w:tentative="1">
      <w:start w:val="1"/>
      <w:numFmt w:val="lowerRoman"/>
      <w:lvlText w:val="%6."/>
      <w:lvlJc w:val="right"/>
      <w:pPr>
        <w:ind w:left="4320" w:hanging="180"/>
      </w:pPr>
    </w:lvl>
    <w:lvl w:ilvl="6" w:tplc="CAA25B2E" w:tentative="1">
      <w:start w:val="1"/>
      <w:numFmt w:val="decimal"/>
      <w:lvlText w:val="%7."/>
      <w:lvlJc w:val="left"/>
      <w:pPr>
        <w:ind w:left="5040" w:hanging="360"/>
      </w:pPr>
    </w:lvl>
    <w:lvl w:ilvl="7" w:tplc="79B22F2A" w:tentative="1">
      <w:start w:val="1"/>
      <w:numFmt w:val="lowerLetter"/>
      <w:lvlText w:val="%8."/>
      <w:lvlJc w:val="left"/>
      <w:pPr>
        <w:ind w:left="5760" w:hanging="360"/>
      </w:pPr>
    </w:lvl>
    <w:lvl w:ilvl="8" w:tplc="D526C166" w:tentative="1">
      <w:start w:val="1"/>
      <w:numFmt w:val="lowerRoman"/>
      <w:lvlText w:val="%9."/>
      <w:lvlJc w:val="right"/>
      <w:pPr>
        <w:ind w:left="6480" w:hanging="180"/>
      </w:pPr>
    </w:lvl>
  </w:abstractNum>
  <w:abstractNum w:abstractNumId="4" w15:restartNumberingAfterBreak="0">
    <w:nsid w:val="6D6930BD"/>
    <w:multiLevelType w:val="multilevel"/>
    <w:tmpl w:val="55EC9760"/>
    <w:lvl w:ilvl="0">
      <w:start w:val="4"/>
      <w:numFmt w:val="decimal"/>
      <w:lvlText w:val="%1."/>
      <w:lvlJc w:val="left"/>
      <w:pPr>
        <w:ind w:left="360" w:hanging="360"/>
      </w:pPr>
      <w:rPr>
        <w:rFonts w:hint="default"/>
      </w:rPr>
    </w:lvl>
    <w:lvl w:ilvl="1">
      <w:start w:val="1"/>
      <w:numFmt w:val="decimal"/>
      <w:isLgl/>
      <w:lvlText w:val="%1.%2"/>
      <w:lvlJc w:val="left"/>
      <w:pPr>
        <w:ind w:left="717" w:hanging="540"/>
      </w:pPr>
      <w:rPr>
        <w:rFonts w:hint="default"/>
      </w:rPr>
    </w:lvl>
    <w:lvl w:ilvl="2">
      <w:start w:val="2"/>
      <w:numFmt w:val="decimal"/>
      <w:isLgl/>
      <w:lvlText w:val="%1.%2.%3"/>
      <w:lvlJc w:val="left"/>
      <w:pPr>
        <w:ind w:left="107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216" w:hanging="1800"/>
      </w:pPr>
      <w:rPr>
        <w:rFonts w:hint="default"/>
      </w:rPr>
    </w:lvl>
  </w:abstractNum>
  <w:abstractNum w:abstractNumId="5" w15:restartNumberingAfterBreak="0">
    <w:nsid w:val="74744922"/>
    <w:multiLevelType w:val="multilevel"/>
    <w:tmpl w:val="BCE65F46"/>
    <w:lvl w:ilvl="0">
      <w:start w:val="6"/>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154" w:hanging="720"/>
      </w:pPr>
      <w:rPr>
        <w:rFonts w:hint="default"/>
        <w:b/>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num w:numId="1">
    <w:abstractNumId w:val="0"/>
  </w:num>
  <w:num w:numId="2">
    <w:abstractNumId w:val="1"/>
  </w:num>
  <w:num w:numId="3">
    <w:abstractNumId w:val="3"/>
    <w:lvlOverride w:ilvl="0">
      <w:startOverride w:val="1"/>
    </w:lvlOverride>
  </w:num>
  <w:num w:numId="4">
    <w:abstractNumId w:val="2"/>
    <w:lvlOverride w:ilvl="0">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7C"/>
    <w:rsid w:val="00097A36"/>
    <w:rsid w:val="000A2B60"/>
    <w:rsid w:val="000A543D"/>
    <w:rsid w:val="00106760"/>
    <w:rsid w:val="001235F0"/>
    <w:rsid w:val="00133A5B"/>
    <w:rsid w:val="00137177"/>
    <w:rsid w:val="0015426A"/>
    <w:rsid w:val="00170250"/>
    <w:rsid w:val="001820FB"/>
    <w:rsid w:val="001B6475"/>
    <w:rsid w:val="00203758"/>
    <w:rsid w:val="00205772"/>
    <w:rsid w:val="0021658C"/>
    <w:rsid w:val="002514DE"/>
    <w:rsid w:val="002F7280"/>
    <w:rsid w:val="00327E66"/>
    <w:rsid w:val="003306C4"/>
    <w:rsid w:val="003C3535"/>
    <w:rsid w:val="004711CC"/>
    <w:rsid w:val="00496697"/>
    <w:rsid w:val="004D0552"/>
    <w:rsid w:val="004D0BE1"/>
    <w:rsid w:val="004D46F6"/>
    <w:rsid w:val="004E4669"/>
    <w:rsid w:val="004F5F20"/>
    <w:rsid w:val="005721AE"/>
    <w:rsid w:val="00582940"/>
    <w:rsid w:val="0058673D"/>
    <w:rsid w:val="00592AE7"/>
    <w:rsid w:val="005C75C3"/>
    <w:rsid w:val="005E5FB9"/>
    <w:rsid w:val="0062767D"/>
    <w:rsid w:val="006317C5"/>
    <w:rsid w:val="00687614"/>
    <w:rsid w:val="0069101C"/>
    <w:rsid w:val="007132BF"/>
    <w:rsid w:val="007814BD"/>
    <w:rsid w:val="00794601"/>
    <w:rsid w:val="007D6BA5"/>
    <w:rsid w:val="00800705"/>
    <w:rsid w:val="0083318C"/>
    <w:rsid w:val="008D74B8"/>
    <w:rsid w:val="0099024C"/>
    <w:rsid w:val="009A1459"/>
    <w:rsid w:val="009C58B1"/>
    <w:rsid w:val="009D7E93"/>
    <w:rsid w:val="009F471F"/>
    <w:rsid w:val="009F5C9B"/>
    <w:rsid w:val="00A1065A"/>
    <w:rsid w:val="00A36523"/>
    <w:rsid w:val="00A36842"/>
    <w:rsid w:val="00A36DC3"/>
    <w:rsid w:val="00A51A62"/>
    <w:rsid w:val="00AD6003"/>
    <w:rsid w:val="00AF27C1"/>
    <w:rsid w:val="00AF3A10"/>
    <w:rsid w:val="00B012B6"/>
    <w:rsid w:val="00B9790F"/>
    <w:rsid w:val="00BA6709"/>
    <w:rsid w:val="00C01519"/>
    <w:rsid w:val="00C361C4"/>
    <w:rsid w:val="00C872FC"/>
    <w:rsid w:val="00C87FEA"/>
    <w:rsid w:val="00CE0BFF"/>
    <w:rsid w:val="00D412EB"/>
    <w:rsid w:val="00D503A6"/>
    <w:rsid w:val="00D525CA"/>
    <w:rsid w:val="00D550A3"/>
    <w:rsid w:val="00D65D31"/>
    <w:rsid w:val="00D71F5F"/>
    <w:rsid w:val="00D91671"/>
    <w:rsid w:val="00DF5A28"/>
    <w:rsid w:val="00E01E00"/>
    <w:rsid w:val="00E14B01"/>
    <w:rsid w:val="00E52E06"/>
    <w:rsid w:val="00E53445"/>
    <w:rsid w:val="00E62752"/>
    <w:rsid w:val="00E70650"/>
    <w:rsid w:val="00E81CC8"/>
    <w:rsid w:val="00E9067C"/>
    <w:rsid w:val="00EB486A"/>
    <w:rsid w:val="00F02CC2"/>
    <w:rsid w:val="00F05EBF"/>
    <w:rsid w:val="00F62904"/>
    <w:rsid w:val="00F7677E"/>
    <w:rsid w:val="00FA6486"/>
    <w:rsid w:val="00FE1C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0E4E"/>
  <w15:chartTrackingRefBased/>
  <w15:docId w15:val="{6C99E968-B60D-44B0-99AF-E0B81F1D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2C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E9067C"/>
    <w:pPr>
      <w:keepNext/>
      <w:numPr>
        <w:numId w:val="3"/>
      </w:numPr>
      <w:spacing w:after="0" w:line="240" w:lineRule="auto"/>
      <w:ind w:left="0" w:firstLine="0"/>
      <w:jc w:val="center"/>
      <w:outlineLvl w:val="2"/>
    </w:pPr>
    <w:rPr>
      <w:rFonts w:ascii="Arial" w:eastAsia="Times New Roman" w:hAnsi="Arial" w:cs="Times New Roman"/>
      <w:b/>
      <w:sz w:val="28"/>
      <w:szCs w:val="20"/>
      <w:lang w:val="en-AU" w:eastAsia="tr-TR"/>
    </w:rPr>
  </w:style>
  <w:style w:type="paragraph" w:styleId="Heading4">
    <w:name w:val="heading 4"/>
    <w:basedOn w:val="Normal"/>
    <w:next w:val="Normal"/>
    <w:link w:val="Heading4Char"/>
    <w:qFormat/>
    <w:rsid w:val="00E9067C"/>
    <w:pPr>
      <w:keepNext/>
      <w:numPr>
        <w:numId w:val="4"/>
      </w:numPr>
      <w:spacing w:after="0" w:line="240" w:lineRule="auto"/>
      <w:ind w:left="0" w:firstLine="0"/>
      <w:outlineLvl w:val="3"/>
    </w:pPr>
    <w:rPr>
      <w:rFonts w:ascii="Arial" w:eastAsia="Times New Roman" w:hAnsi="Arial" w:cs="Times New Roman"/>
      <w:b/>
      <w:sz w:val="28"/>
      <w:szCs w:val="20"/>
      <w:lang w:val="en-AU"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067C"/>
    <w:rPr>
      <w:rFonts w:ascii="Arial" w:eastAsia="Times New Roman" w:hAnsi="Arial" w:cs="Times New Roman"/>
      <w:b/>
      <w:sz w:val="28"/>
      <w:szCs w:val="20"/>
      <w:lang w:val="en-AU" w:eastAsia="tr-TR"/>
    </w:rPr>
  </w:style>
  <w:style w:type="character" w:customStyle="1" w:styleId="Heading4Char">
    <w:name w:val="Heading 4 Char"/>
    <w:basedOn w:val="DefaultParagraphFont"/>
    <w:link w:val="Heading4"/>
    <w:rsid w:val="00E9067C"/>
    <w:rPr>
      <w:rFonts w:ascii="Arial" w:eastAsia="Times New Roman" w:hAnsi="Arial" w:cs="Times New Roman"/>
      <w:b/>
      <w:sz w:val="28"/>
      <w:szCs w:val="20"/>
      <w:lang w:val="en-AU" w:eastAsia="tr-TR"/>
    </w:rPr>
  </w:style>
  <w:style w:type="paragraph" w:styleId="ListParagraph">
    <w:name w:val="List Paragraph"/>
    <w:basedOn w:val="Normal"/>
    <w:uiPriority w:val="34"/>
    <w:qFormat/>
    <w:rsid w:val="005C75C3"/>
    <w:pPr>
      <w:ind w:left="720"/>
      <w:contextualSpacing/>
    </w:pPr>
  </w:style>
  <w:style w:type="paragraph" w:styleId="BalloonText">
    <w:name w:val="Balloon Text"/>
    <w:basedOn w:val="Normal"/>
    <w:link w:val="BalloonTextChar"/>
    <w:uiPriority w:val="99"/>
    <w:semiHidden/>
    <w:unhideWhenUsed/>
    <w:rsid w:val="00D412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12EB"/>
    <w:rPr>
      <w:rFonts w:ascii="Times New Roman" w:hAnsi="Times New Roman" w:cs="Times New Roman"/>
      <w:sz w:val="18"/>
      <w:szCs w:val="18"/>
    </w:rPr>
  </w:style>
  <w:style w:type="paragraph" w:styleId="Footer">
    <w:name w:val="footer"/>
    <w:basedOn w:val="Normal"/>
    <w:link w:val="FooterChar"/>
    <w:uiPriority w:val="99"/>
    <w:unhideWhenUsed/>
    <w:rsid w:val="00D412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D412EB"/>
  </w:style>
  <w:style w:type="character" w:styleId="PageNumber">
    <w:name w:val="page number"/>
    <w:basedOn w:val="DefaultParagraphFont"/>
    <w:uiPriority w:val="99"/>
    <w:semiHidden/>
    <w:unhideWhenUsed/>
    <w:rsid w:val="00D412EB"/>
  </w:style>
  <w:style w:type="character" w:styleId="CommentReference">
    <w:name w:val="annotation reference"/>
    <w:basedOn w:val="DefaultParagraphFont"/>
    <w:uiPriority w:val="99"/>
    <w:semiHidden/>
    <w:unhideWhenUsed/>
    <w:rsid w:val="007132BF"/>
    <w:rPr>
      <w:sz w:val="16"/>
      <w:szCs w:val="16"/>
    </w:rPr>
  </w:style>
  <w:style w:type="paragraph" w:styleId="CommentText">
    <w:name w:val="annotation text"/>
    <w:basedOn w:val="Normal"/>
    <w:link w:val="CommentTextChar"/>
    <w:uiPriority w:val="99"/>
    <w:semiHidden/>
    <w:unhideWhenUsed/>
    <w:rsid w:val="007132BF"/>
    <w:pPr>
      <w:spacing w:line="240" w:lineRule="auto"/>
    </w:pPr>
    <w:rPr>
      <w:sz w:val="20"/>
      <w:szCs w:val="20"/>
    </w:rPr>
  </w:style>
  <w:style w:type="character" w:customStyle="1" w:styleId="CommentTextChar">
    <w:name w:val="Comment Text Char"/>
    <w:basedOn w:val="DefaultParagraphFont"/>
    <w:link w:val="CommentText"/>
    <w:uiPriority w:val="99"/>
    <w:semiHidden/>
    <w:rsid w:val="007132BF"/>
    <w:rPr>
      <w:sz w:val="20"/>
      <w:szCs w:val="20"/>
    </w:rPr>
  </w:style>
  <w:style w:type="paragraph" w:styleId="CommentSubject">
    <w:name w:val="annotation subject"/>
    <w:basedOn w:val="CommentText"/>
    <w:next w:val="CommentText"/>
    <w:link w:val="CommentSubjectChar"/>
    <w:uiPriority w:val="99"/>
    <w:semiHidden/>
    <w:unhideWhenUsed/>
    <w:rsid w:val="007132BF"/>
    <w:rPr>
      <w:b/>
      <w:bCs/>
    </w:rPr>
  </w:style>
  <w:style w:type="character" w:customStyle="1" w:styleId="CommentSubjectChar">
    <w:name w:val="Comment Subject Char"/>
    <w:basedOn w:val="CommentTextChar"/>
    <w:link w:val="CommentSubject"/>
    <w:uiPriority w:val="99"/>
    <w:semiHidden/>
    <w:rsid w:val="007132BF"/>
    <w:rPr>
      <w:b/>
      <w:bCs/>
      <w:sz w:val="20"/>
      <w:szCs w:val="20"/>
    </w:rPr>
  </w:style>
  <w:style w:type="character" w:customStyle="1" w:styleId="Heading1Char">
    <w:name w:val="Heading 1 Char"/>
    <w:basedOn w:val="DefaultParagraphFont"/>
    <w:link w:val="Heading1"/>
    <w:uiPriority w:val="9"/>
    <w:rsid w:val="00F02CC2"/>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D525CA"/>
    <w:pPr>
      <w:spacing w:after="0" w:line="240" w:lineRule="auto"/>
    </w:pPr>
  </w:style>
  <w:style w:type="paragraph" w:styleId="Header">
    <w:name w:val="header"/>
    <w:basedOn w:val="Normal"/>
    <w:link w:val="HeaderChar"/>
    <w:uiPriority w:val="99"/>
    <w:unhideWhenUsed/>
    <w:rsid w:val="00D52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A412-A2D0-4D04-A2B0-55C3E197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ali</dc:creator>
  <cp:keywords>I4886p293727nO8</cp:keywords>
  <dc:description/>
  <cp:lastModifiedBy>Ilkay DEMIRDAG</cp:lastModifiedBy>
  <cp:revision>4</cp:revision>
  <dcterms:created xsi:type="dcterms:W3CDTF">2019-05-29T11:51:00Z</dcterms:created>
  <dcterms:modified xsi:type="dcterms:W3CDTF">2019-05-30T11:22:00Z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1689d232-4fdf-4a68-bd01-3aa62a498250</vt:lpwstr>
  </property>
  <property fmtid="{D5CDD505-2E9C-101B-9397-08002B2CF9AE}" pid="3" name="FirstClassifierName">
    <vt:lpwstr>Ezgi DINLER</vt:lpwstr>
  </property>
  <property fmtid="{D5CDD505-2E9C-101B-9397-08002B2CF9AE}" pid="4" name="FirstClassifiedDate">
    <vt:lpwstr>20.05.2019, 17:14</vt:lpwstr>
  </property>
  <property fmtid="{D5CDD505-2E9C-101B-9397-08002B2CF9AE}" pid="5" name="LastClassifiedDate">
    <vt:lpwstr>20.05.2019, 17:14</vt:lpwstr>
  </property>
  <property fmtid="{D5CDD505-2E9C-101B-9397-08002B2CF9AE}" pid="6" name="LastClassifierName">
    <vt:lpwstr>Ezgi DINLER</vt:lpwstr>
  </property>
  <property fmtid="{D5CDD505-2E9C-101B-9397-08002B2CF9AE}" pid="7" name="CLASSIFICATION">
    <vt:lpwstr>I4886p293727nO8</vt:lpwstr>
  </property>
</Properties>
</file>